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24671" w14:textId="4F3A5BC1" w:rsidR="00007FBD" w:rsidRDefault="00007FBD" w:rsidP="00007FBD">
      <w:pPr>
        <w:pStyle w:val="Header"/>
        <w:keepLines/>
        <w:tabs>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Start w:id="2" w:name="OLE_LINK5"/>
      <w:bookmarkStart w:id="3" w:name="OLE_LINK6"/>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sidR="00E957F6">
        <w:rPr>
          <w:rFonts w:ascii="Arial" w:hAnsi="Arial" w:cs="Arial"/>
          <w:b/>
          <w:sz w:val="24"/>
          <w:szCs w:val="24"/>
        </w:rPr>
        <w:t>8</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060F5" w:rsidRPr="008060F5">
        <w:rPr>
          <w:rFonts w:ascii="Arial" w:hAnsi="Arial" w:cs="Arial"/>
          <w:b/>
          <w:sz w:val="24"/>
          <w:szCs w:val="24"/>
        </w:rPr>
        <w:t>R4-2312520</w:t>
      </w:r>
    </w:p>
    <w:p w14:paraId="5845237B" w14:textId="77777777" w:rsidR="00007FBD" w:rsidRDefault="00007FBD" w:rsidP="00007FBD">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 France, August 21-25, 2023</w:t>
      </w:r>
    </w:p>
    <w:bookmarkEnd w:id="2"/>
    <w:bookmarkEnd w:id="3"/>
    <w:p w14:paraId="05807072" w14:textId="77777777" w:rsidR="00A22B33" w:rsidRPr="00BE3CA8" w:rsidRDefault="00A22B33" w:rsidP="00A22B3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B66887A" w14:textId="77777777" w:rsidR="00A22B33" w:rsidRPr="00BE3CA8" w:rsidRDefault="00A22B33" w:rsidP="00A22B33">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Nokia, Nokia Shanghai Bell</w:t>
      </w:r>
    </w:p>
    <w:p w14:paraId="178E799A" w14:textId="2BD112FA" w:rsidR="00A22B33" w:rsidRPr="00BE3CA8" w:rsidRDefault="00A22B33" w:rsidP="00A22B33">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Pr>
          <w:rFonts w:ascii="Arial" w:eastAsia="Calibri" w:hAnsi="Arial" w:cs="Arial"/>
          <w:b/>
          <w:bCs/>
          <w:sz w:val="24"/>
        </w:rPr>
        <w:t>On Multi</w:t>
      </w:r>
      <w:r w:rsidR="00B2365A">
        <w:rPr>
          <w:rFonts w:ascii="Arial" w:eastAsia="Calibri" w:hAnsi="Arial" w:cs="Arial"/>
          <w:b/>
          <w:bCs/>
          <w:sz w:val="24"/>
        </w:rPr>
        <w:t xml:space="preserve"> </w:t>
      </w:r>
      <w:r>
        <w:rPr>
          <w:rFonts w:ascii="Arial" w:eastAsia="Calibri" w:hAnsi="Arial" w:cs="Arial"/>
          <w:b/>
          <w:bCs/>
          <w:sz w:val="24"/>
        </w:rPr>
        <w:t xml:space="preserve">Rx </w:t>
      </w:r>
      <w:r w:rsidR="000072DB">
        <w:rPr>
          <w:rFonts w:ascii="Arial" w:eastAsia="Calibri" w:hAnsi="Arial" w:cs="Arial"/>
          <w:b/>
          <w:bCs/>
          <w:sz w:val="24"/>
        </w:rPr>
        <w:t>TCI state switching requirements</w:t>
      </w:r>
    </w:p>
    <w:p w14:paraId="4FDBD526" w14:textId="741CC66D" w:rsidR="00A22B33" w:rsidRPr="00BE3CA8" w:rsidRDefault="00A22B33" w:rsidP="00A22B33">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A300B2" w:rsidRPr="00A300B2">
        <w:rPr>
          <w:rFonts w:ascii="Arial" w:eastAsia="MS Mincho" w:hAnsi="Arial" w:cs="Arial"/>
          <w:b/>
          <w:bCs/>
          <w:sz w:val="24"/>
          <w:szCs w:val="20"/>
        </w:rPr>
        <w:t>8.7.3.5</w:t>
      </w:r>
      <w:r w:rsidR="00A300B2" w:rsidRPr="00A300B2" w:rsidDel="00A300B2">
        <w:rPr>
          <w:rFonts w:ascii="Arial" w:eastAsia="MS Mincho" w:hAnsi="Arial" w:cs="Arial"/>
          <w:b/>
          <w:bCs/>
          <w:sz w:val="24"/>
          <w:szCs w:val="20"/>
          <w:highlight w:val="red"/>
        </w:rPr>
        <w:t xml:space="preserve"> </w:t>
      </w:r>
    </w:p>
    <w:p w14:paraId="3F8CE23B" w14:textId="77777777" w:rsidR="00A22B33" w:rsidRDefault="00A22B33" w:rsidP="00A22B33">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t>Discussion</w:t>
      </w:r>
    </w:p>
    <w:p w14:paraId="1ACFB998" w14:textId="77777777" w:rsidR="00A22B33" w:rsidRPr="00EF698B" w:rsidRDefault="00A22B33" w:rsidP="00A22B33">
      <w:pPr>
        <w:tabs>
          <w:tab w:val="left" w:pos="1985"/>
        </w:tabs>
        <w:rPr>
          <w:rFonts w:ascii="Arial" w:eastAsia="Calibri" w:hAnsi="Arial" w:cs="Arial"/>
          <w:b/>
          <w:bCs/>
          <w:sz w:val="24"/>
        </w:rPr>
      </w:pPr>
    </w:p>
    <w:p w14:paraId="2E0FACA0" w14:textId="77777777" w:rsidR="00A22B33" w:rsidRPr="00EF698B" w:rsidRDefault="00A22B33" w:rsidP="00A22B33">
      <w:pPr>
        <w:pStyle w:val="RAN4H1"/>
        <w:rPr>
          <w:lang w:val="en-US"/>
        </w:rPr>
      </w:pPr>
      <w:bookmarkStart w:id="4" w:name="_Toc116995841"/>
      <w:r w:rsidRPr="00EF698B">
        <w:rPr>
          <w:lang w:val="en-US"/>
        </w:rPr>
        <w:t>Intro</w:t>
      </w:r>
      <w:r w:rsidRPr="00EF698B">
        <w:rPr>
          <w:rStyle w:val="RAN4H1Char"/>
          <w:lang w:val="en-US"/>
        </w:rPr>
        <w:t>ductio</w:t>
      </w:r>
      <w:r w:rsidRPr="00EF698B">
        <w:rPr>
          <w:lang w:val="en-US"/>
        </w:rPr>
        <w:t>n</w:t>
      </w:r>
      <w:bookmarkEnd w:id="4"/>
    </w:p>
    <w:p w14:paraId="1E7A8FDA" w14:textId="4EC61277" w:rsidR="00F32A3B" w:rsidRDefault="008A1FCD" w:rsidP="004A52BC">
      <w:r>
        <w:t>A good number of</w:t>
      </w:r>
      <w:r w:rsidR="00007FBD">
        <w:t xml:space="preserve"> agreements on multi-Rx TCI state switching requirements were reached during the RAN4#107 meeting regarding all TCI state switching types as well as the known condition. In this contribution we discuss the remaining details of multi-Rx TCI state switching.</w:t>
      </w:r>
    </w:p>
    <w:p w14:paraId="5B55DE79" w14:textId="1D88E963" w:rsidR="004A52BC" w:rsidRDefault="004A52BC" w:rsidP="004A52BC">
      <w:pPr>
        <w:pStyle w:val="RAN4H1"/>
      </w:pPr>
      <w:r>
        <w:t>DCI based TCI state switching</w:t>
      </w:r>
    </w:p>
    <w:p w14:paraId="286E4538" w14:textId="5CFBDC1A" w:rsidR="00F32A3B" w:rsidRPr="00F32A3B" w:rsidRDefault="00F32A3B" w:rsidP="00F32A3B">
      <w:pPr>
        <w:rPr>
          <w:lang w:val="en-GB"/>
        </w:rPr>
      </w:pPr>
      <w:r>
        <w:rPr>
          <w:lang w:val="en-GB"/>
        </w:rPr>
        <w:t>In RAN4#107 meeting, the following FFS points were captured regarding DCI based TCI state switch:</w:t>
      </w:r>
    </w:p>
    <w:tbl>
      <w:tblPr>
        <w:tblStyle w:val="TableGrid"/>
        <w:tblW w:w="0" w:type="auto"/>
        <w:tblLook w:val="04A0" w:firstRow="1" w:lastRow="0" w:firstColumn="1" w:lastColumn="0" w:noHBand="0" w:noVBand="1"/>
      </w:tblPr>
      <w:tblGrid>
        <w:gridCol w:w="9617"/>
      </w:tblGrid>
      <w:tr w:rsidR="00007FBD" w14:paraId="6A25D848" w14:textId="77777777" w:rsidTr="00007FBD">
        <w:tc>
          <w:tcPr>
            <w:tcW w:w="9617" w:type="dxa"/>
          </w:tcPr>
          <w:p w14:paraId="45B3ED6D" w14:textId="77777777" w:rsidR="00007FBD" w:rsidRPr="00007FBD" w:rsidRDefault="00007FBD" w:rsidP="00007FBD">
            <w:pPr>
              <w:spacing w:after="180"/>
              <w:ind w:left="540"/>
              <w:jc w:val="left"/>
              <w:rPr>
                <w:rFonts w:eastAsia="Times New Roman" w:cs="Times New Roman"/>
                <w:szCs w:val="20"/>
                <w:lang w:val="en-GB"/>
              </w:rPr>
            </w:pPr>
            <w:r w:rsidRPr="00007FBD">
              <w:rPr>
                <w:rFonts w:eastAsia="Times New Roman" w:cs="Times New Roman"/>
                <w:b/>
                <w:bCs/>
                <w:szCs w:val="20"/>
                <w:u w:val="single"/>
                <w:lang w:val="en-GB"/>
              </w:rPr>
              <w:t xml:space="preserve">Issue 2-2-1: Single DCI based TCI state </w:t>
            </w:r>
            <w:proofErr w:type="gramStart"/>
            <w:r w:rsidRPr="00007FBD">
              <w:rPr>
                <w:rFonts w:eastAsia="Times New Roman" w:cs="Times New Roman"/>
                <w:b/>
                <w:bCs/>
                <w:szCs w:val="20"/>
                <w:u w:val="single"/>
                <w:lang w:val="en-GB"/>
              </w:rPr>
              <w:t>switch</w:t>
            </w:r>
            <w:proofErr w:type="gramEnd"/>
            <w:r w:rsidRPr="00007FBD">
              <w:rPr>
                <w:rFonts w:eastAsia="Times New Roman" w:cs="Times New Roman"/>
                <w:b/>
                <w:bCs/>
                <w:szCs w:val="20"/>
                <w:u w:val="single"/>
                <w:lang w:val="en-GB"/>
              </w:rPr>
              <w:t xml:space="preserve"> </w:t>
            </w:r>
          </w:p>
          <w:p w14:paraId="22A8540D" w14:textId="77777777" w:rsidR="00007FBD" w:rsidRPr="00007FBD" w:rsidRDefault="00007FBD" w:rsidP="00007FBD">
            <w:pPr>
              <w:spacing w:after="180"/>
              <w:ind w:left="540"/>
              <w:jc w:val="left"/>
              <w:rPr>
                <w:rFonts w:eastAsia="Times New Roman" w:cs="Times New Roman"/>
                <w:szCs w:val="20"/>
                <w:lang w:val="en-GB"/>
              </w:rPr>
            </w:pPr>
            <w:r w:rsidRPr="00007FBD">
              <w:rPr>
                <w:rFonts w:eastAsia="Times New Roman" w:cs="Times New Roman"/>
                <w:szCs w:val="20"/>
                <w:lang w:val="en-GB"/>
              </w:rPr>
              <w:t>FFS</w:t>
            </w:r>
            <w:r w:rsidRPr="00007FBD">
              <w:rPr>
                <w:rFonts w:eastAsia="Times New Roman" w:cs="Times New Roman"/>
                <w:i/>
                <w:iCs/>
                <w:szCs w:val="20"/>
                <w:lang w:val="en-GB"/>
              </w:rPr>
              <w:t xml:space="preserve">: </w:t>
            </w:r>
          </w:p>
          <w:p w14:paraId="2EAD4E51" w14:textId="77777777" w:rsidR="00007FBD" w:rsidRPr="00007FBD" w:rsidRDefault="00007FBD" w:rsidP="00BE2BB0">
            <w:pPr>
              <w:numPr>
                <w:ilvl w:val="0"/>
                <w:numId w:val="10"/>
              </w:numPr>
              <w:spacing w:after="120"/>
              <w:jc w:val="left"/>
              <w:textAlignment w:val="center"/>
              <w:rPr>
                <w:rFonts w:ascii="Calibri" w:eastAsia="Times New Roman" w:hAnsi="Calibri" w:cs="Calibri"/>
                <w:sz w:val="22"/>
                <w:lang w:val="en-GB"/>
              </w:rPr>
            </w:pPr>
            <w:r w:rsidRPr="00007FBD">
              <w:rPr>
                <w:rFonts w:eastAsia="Times New Roman" w:cs="Times New Roman"/>
                <w:szCs w:val="20"/>
                <w:lang w:val="en-GB"/>
              </w:rPr>
              <w:t xml:space="preserve">Option 1: Reuse Re-16 requirements for s-DCI based PDSCH TCI state switch. </w:t>
            </w:r>
          </w:p>
          <w:p w14:paraId="49A239DD" w14:textId="77777777" w:rsidR="00007FBD" w:rsidRPr="00007FBD" w:rsidRDefault="00007FBD" w:rsidP="00BE2BB0">
            <w:pPr>
              <w:numPr>
                <w:ilvl w:val="0"/>
                <w:numId w:val="10"/>
              </w:numPr>
              <w:spacing w:after="120"/>
              <w:jc w:val="left"/>
              <w:textAlignment w:val="center"/>
              <w:rPr>
                <w:rFonts w:ascii="Calibri" w:eastAsia="Times New Roman" w:hAnsi="Calibri" w:cs="Calibri"/>
                <w:sz w:val="22"/>
                <w:lang w:val="en-GB"/>
              </w:rPr>
            </w:pPr>
            <w:r w:rsidRPr="00007FBD">
              <w:rPr>
                <w:rFonts w:eastAsia="Times New Roman" w:cs="Times New Roman"/>
                <w:szCs w:val="20"/>
                <w:lang w:val="en-GB"/>
              </w:rPr>
              <w:t>Option 2: Re-16 delay requirements + additional [</w:t>
            </w:r>
            <w:proofErr w:type="gramStart"/>
            <w:r w:rsidRPr="00007FBD">
              <w:rPr>
                <w:rFonts w:eastAsia="Times New Roman" w:cs="Times New Roman"/>
                <w:szCs w:val="20"/>
                <w:lang w:val="en-GB"/>
              </w:rPr>
              <w:t>250]µs</w:t>
            </w:r>
            <w:proofErr w:type="gramEnd"/>
            <w:r w:rsidRPr="00007FBD">
              <w:rPr>
                <w:rFonts w:eastAsia="Times New Roman" w:cs="Times New Roman"/>
                <w:szCs w:val="20"/>
                <w:lang w:val="en-GB"/>
              </w:rPr>
              <w:t xml:space="preserve"> delay for s-DCI based PDSCH dual TCI state switch.</w:t>
            </w:r>
          </w:p>
          <w:p w14:paraId="7D6336CA" w14:textId="77777777" w:rsidR="00007FBD" w:rsidRPr="00007FBD" w:rsidRDefault="00007FBD" w:rsidP="00007FBD">
            <w:pPr>
              <w:spacing w:after="180"/>
              <w:ind w:left="540"/>
              <w:jc w:val="left"/>
              <w:rPr>
                <w:rFonts w:eastAsia="Times New Roman" w:cs="Times New Roman"/>
                <w:szCs w:val="20"/>
                <w:lang w:val="en-GB"/>
              </w:rPr>
            </w:pPr>
            <w:r w:rsidRPr="00007FBD">
              <w:rPr>
                <w:rFonts w:eastAsia="Times New Roman" w:cs="Times New Roman"/>
                <w:b/>
                <w:bCs/>
                <w:szCs w:val="20"/>
                <w:u w:val="single"/>
                <w:lang w:val="en-GB"/>
              </w:rPr>
              <w:t xml:space="preserve">Issue 2-2-2: Multi DCI based TCI state </w:t>
            </w:r>
            <w:proofErr w:type="gramStart"/>
            <w:r w:rsidRPr="00007FBD">
              <w:rPr>
                <w:rFonts w:eastAsia="Times New Roman" w:cs="Times New Roman"/>
                <w:b/>
                <w:bCs/>
                <w:szCs w:val="20"/>
                <w:u w:val="single"/>
                <w:lang w:val="en-GB"/>
              </w:rPr>
              <w:t>switch</w:t>
            </w:r>
            <w:proofErr w:type="gramEnd"/>
            <w:r w:rsidRPr="00007FBD">
              <w:rPr>
                <w:rFonts w:eastAsia="Times New Roman" w:cs="Times New Roman"/>
                <w:b/>
                <w:bCs/>
                <w:szCs w:val="20"/>
                <w:u w:val="single"/>
                <w:lang w:val="en-GB"/>
              </w:rPr>
              <w:t xml:space="preserve"> </w:t>
            </w:r>
          </w:p>
          <w:p w14:paraId="6239EBD3" w14:textId="77777777" w:rsidR="00007FBD" w:rsidRPr="00B0639A" w:rsidRDefault="00007FBD" w:rsidP="00007FBD">
            <w:pPr>
              <w:spacing w:after="180"/>
              <w:ind w:left="540"/>
              <w:jc w:val="left"/>
              <w:rPr>
                <w:rFonts w:eastAsia="Times New Roman" w:cs="Times New Roman"/>
                <w:color w:val="000000" w:themeColor="text1"/>
                <w:szCs w:val="20"/>
                <w:lang w:val="en-GB"/>
              </w:rPr>
            </w:pPr>
            <w:r w:rsidRPr="00B0639A">
              <w:rPr>
                <w:rFonts w:eastAsia="Times New Roman" w:cs="Times New Roman"/>
                <w:b/>
                <w:color w:val="000000" w:themeColor="text1"/>
                <w:szCs w:val="20"/>
                <w:u w:val="single"/>
                <w:lang w:val="en-GB"/>
              </w:rPr>
              <w:t xml:space="preserve">Issue 2-2-2-1: Two TCI state switching are independent provided the DCI for TCI switch is </w:t>
            </w:r>
            <w:proofErr w:type="gramStart"/>
            <w:r w:rsidRPr="00B0639A">
              <w:rPr>
                <w:rFonts w:eastAsia="Times New Roman" w:cs="Times New Roman"/>
                <w:b/>
                <w:color w:val="000000" w:themeColor="text1"/>
                <w:szCs w:val="20"/>
                <w:u w:val="single"/>
                <w:lang w:val="en-GB"/>
              </w:rPr>
              <w:t>received</w:t>
            </w:r>
            <w:proofErr w:type="gramEnd"/>
            <w:r w:rsidRPr="00B0639A">
              <w:rPr>
                <w:rFonts w:eastAsia="Times New Roman" w:cs="Times New Roman"/>
                <w:b/>
                <w:color w:val="000000" w:themeColor="text1"/>
                <w:szCs w:val="20"/>
                <w:u w:val="single"/>
                <w:lang w:val="en-GB"/>
              </w:rPr>
              <w:t xml:space="preserve"> </w:t>
            </w:r>
          </w:p>
          <w:p w14:paraId="6318F503" w14:textId="77777777" w:rsidR="00007FBD" w:rsidRPr="00B0639A" w:rsidRDefault="00007FBD" w:rsidP="00007FBD">
            <w:pPr>
              <w:spacing w:after="120"/>
              <w:ind w:left="540"/>
              <w:jc w:val="left"/>
              <w:rPr>
                <w:rFonts w:eastAsia="Times New Roman" w:cs="Times New Roman"/>
                <w:color w:val="000000" w:themeColor="text1"/>
                <w:szCs w:val="20"/>
                <w:lang w:val="en-GB"/>
              </w:rPr>
            </w:pPr>
            <w:r w:rsidRPr="00B0639A">
              <w:rPr>
                <w:rFonts w:eastAsia="Times New Roman" w:cs="Times New Roman"/>
                <w:color w:val="000000" w:themeColor="text1"/>
                <w:szCs w:val="20"/>
                <w:lang w:val="en-GB"/>
              </w:rPr>
              <w:t>FFS:</w:t>
            </w:r>
          </w:p>
          <w:p w14:paraId="4F7C5B7E" w14:textId="77777777" w:rsidR="00007FBD" w:rsidRPr="00007FBD" w:rsidRDefault="00007FBD" w:rsidP="00BE2BB0">
            <w:pPr>
              <w:numPr>
                <w:ilvl w:val="0"/>
                <w:numId w:val="11"/>
              </w:numPr>
              <w:spacing w:after="120"/>
              <w:jc w:val="left"/>
              <w:textAlignment w:val="center"/>
              <w:rPr>
                <w:rFonts w:ascii="Calibri" w:eastAsia="Times New Roman" w:hAnsi="Calibri" w:cs="Calibri"/>
                <w:sz w:val="22"/>
                <w:lang w:val="en-GB"/>
              </w:rPr>
            </w:pPr>
            <w:r w:rsidRPr="00007FBD">
              <w:rPr>
                <w:rFonts w:eastAsia="Times New Roman" w:cs="Times New Roman"/>
                <w:szCs w:val="20"/>
                <w:lang w:val="en-GB"/>
              </w:rPr>
              <w:t xml:space="preserve">Option 1: No constraint is needed on the reception of TCI switch </w:t>
            </w:r>
            <w:proofErr w:type="gramStart"/>
            <w:r w:rsidRPr="00007FBD">
              <w:rPr>
                <w:rFonts w:eastAsia="Times New Roman" w:cs="Times New Roman"/>
                <w:szCs w:val="20"/>
                <w:lang w:val="en-GB"/>
              </w:rPr>
              <w:t>command</w:t>
            </w:r>
            <w:proofErr w:type="gramEnd"/>
          </w:p>
          <w:p w14:paraId="70CEBDB9" w14:textId="77777777" w:rsidR="00007FBD" w:rsidRPr="00007FBD" w:rsidRDefault="00007FBD" w:rsidP="00BE2BB0">
            <w:pPr>
              <w:numPr>
                <w:ilvl w:val="0"/>
                <w:numId w:val="11"/>
              </w:numPr>
              <w:spacing w:after="120"/>
              <w:jc w:val="left"/>
              <w:textAlignment w:val="center"/>
              <w:rPr>
                <w:rFonts w:ascii="Calibri" w:eastAsia="Times New Roman" w:hAnsi="Calibri" w:cs="Calibri"/>
                <w:sz w:val="22"/>
                <w:lang w:val="en-GB"/>
              </w:rPr>
            </w:pPr>
            <w:r w:rsidRPr="00007FBD">
              <w:rPr>
                <w:rFonts w:eastAsia="Times New Roman" w:cs="Times New Roman"/>
                <w:szCs w:val="20"/>
                <w:lang w:val="en-GB"/>
              </w:rPr>
              <w:t xml:space="preserve">Option 2: When TCI switch commands are received in the same </w:t>
            </w:r>
            <w:proofErr w:type="gramStart"/>
            <w:r w:rsidRPr="00007FBD">
              <w:rPr>
                <w:rFonts w:eastAsia="Times New Roman" w:cs="Times New Roman"/>
                <w:szCs w:val="20"/>
                <w:lang w:val="en-GB"/>
              </w:rPr>
              <w:t>slot</w:t>
            </w:r>
            <w:proofErr w:type="gramEnd"/>
          </w:p>
          <w:p w14:paraId="465150F3" w14:textId="77777777" w:rsidR="00007FBD" w:rsidRPr="00007FBD" w:rsidRDefault="00007FBD" w:rsidP="00BE2BB0">
            <w:pPr>
              <w:numPr>
                <w:ilvl w:val="0"/>
                <w:numId w:val="11"/>
              </w:numPr>
              <w:spacing w:after="120"/>
              <w:jc w:val="left"/>
              <w:textAlignment w:val="center"/>
              <w:rPr>
                <w:rFonts w:ascii="Calibri" w:eastAsia="Times New Roman" w:hAnsi="Calibri" w:cs="Calibri"/>
                <w:sz w:val="22"/>
                <w:lang w:val="en-GB"/>
              </w:rPr>
            </w:pPr>
            <w:r w:rsidRPr="00007FBD">
              <w:rPr>
                <w:rFonts w:eastAsia="Times New Roman" w:cs="Times New Roman"/>
                <w:szCs w:val="20"/>
                <w:lang w:val="en-GB"/>
              </w:rPr>
              <w:t xml:space="preserve">Option 3: When TCI switch commands are received at least </w:t>
            </w:r>
            <w:proofErr w:type="spellStart"/>
            <w:r w:rsidRPr="00007FBD">
              <w:rPr>
                <w:rFonts w:eastAsia="Times New Roman" w:cs="Times New Roman"/>
                <w:szCs w:val="20"/>
                <w:lang w:val="en-GB"/>
              </w:rPr>
              <w:t>timeDurationForQCL</w:t>
            </w:r>
            <w:proofErr w:type="spellEnd"/>
            <w:r w:rsidRPr="00007FBD">
              <w:rPr>
                <w:rFonts w:eastAsia="Times New Roman" w:cs="Times New Roman"/>
                <w:szCs w:val="20"/>
                <w:lang w:val="en-GB"/>
              </w:rPr>
              <w:t xml:space="preserve"> apart.</w:t>
            </w:r>
          </w:p>
          <w:p w14:paraId="389B661A" w14:textId="4636A139" w:rsidR="00007FBD" w:rsidRPr="00007FBD" w:rsidRDefault="00007FBD" w:rsidP="00BE2BB0">
            <w:pPr>
              <w:numPr>
                <w:ilvl w:val="0"/>
                <w:numId w:val="11"/>
              </w:numPr>
              <w:spacing w:after="120"/>
              <w:jc w:val="left"/>
              <w:textAlignment w:val="center"/>
              <w:rPr>
                <w:rFonts w:ascii="Calibri" w:eastAsia="Times New Roman" w:hAnsi="Calibri" w:cs="Calibri"/>
                <w:sz w:val="22"/>
                <w:lang w:val="en-GB"/>
              </w:rPr>
            </w:pPr>
            <w:r w:rsidRPr="00007FBD">
              <w:rPr>
                <w:rFonts w:eastAsia="Times New Roman" w:cs="Times New Roman"/>
                <w:szCs w:val="20"/>
                <w:lang w:val="en-GB"/>
              </w:rPr>
              <w:t xml:space="preserve">Option 3a: For </w:t>
            </w:r>
            <w:proofErr w:type="spellStart"/>
            <w:r w:rsidRPr="00007FBD">
              <w:rPr>
                <w:rFonts w:eastAsia="Times New Roman" w:cs="Times New Roman"/>
                <w:szCs w:val="20"/>
                <w:lang w:val="en-GB"/>
              </w:rPr>
              <w:t>mDCI</w:t>
            </w:r>
            <w:proofErr w:type="spellEnd"/>
            <w:r w:rsidRPr="00007FBD">
              <w:rPr>
                <w:rFonts w:eastAsia="Times New Roman" w:cs="Times New Roman"/>
                <w:szCs w:val="20"/>
                <w:lang w:val="en-GB"/>
              </w:rPr>
              <w:t xml:space="preserve">, for DCI based TCI state switching for simultaneous PDSCH reception, legacy TCI switching requirements can apply independently, provided that the time offset between the reception of the latter DCI among DCIs with different </w:t>
            </w:r>
            <w:proofErr w:type="spellStart"/>
            <w:r w:rsidRPr="00007FBD">
              <w:rPr>
                <w:rFonts w:eastAsia="Times New Roman" w:cs="Times New Roman"/>
                <w:szCs w:val="20"/>
                <w:lang w:val="en-GB"/>
              </w:rPr>
              <w:t>corsetPoolIndex</w:t>
            </w:r>
            <w:proofErr w:type="spellEnd"/>
            <w:r w:rsidRPr="00007FBD">
              <w:rPr>
                <w:rFonts w:eastAsia="Times New Roman" w:cs="Times New Roman"/>
                <w:szCs w:val="20"/>
                <w:lang w:val="en-GB"/>
              </w:rPr>
              <w:t xml:space="preserve"> scheduling simultaneous PDSCH reception to the earlier PDSCH shall be larger than </w:t>
            </w:r>
            <w:proofErr w:type="spellStart"/>
            <w:r w:rsidRPr="00007FBD">
              <w:rPr>
                <w:rFonts w:eastAsia="Times New Roman" w:cs="Times New Roman"/>
                <w:szCs w:val="20"/>
                <w:lang w:val="en-GB"/>
              </w:rPr>
              <w:t>timeDurationForQCL</w:t>
            </w:r>
            <w:proofErr w:type="spellEnd"/>
            <w:r w:rsidRPr="00007FBD">
              <w:rPr>
                <w:rFonts w:eastAsia="Times New Roman" w:cs="Times New Roman"/>
                <w:szCs w:val="20"/>
                <w:lang w:val="en-GB"/>
              </w:rPr>
              <w:t>.</w:t>
            </w:r>
          </w:p>
          <w:p w14:paraId="3CA8B588" w14:textId="77777777" w:rsidR="00007FBD" w:rsidRPr="00007FBD" w:rsidRDefault="00007FBD" w:rsidP="00007FBD">
            <w:pPr>
              <w:spacing w:after="180"/>
              <w:ind w:left="540"/>
              <w:jc w:val="left"/>
              <w:rPr>
                <w:rFonts w:eastAsia="Times New Roman" w:cs="Times New Roman"/>
                <w:szCs w:val="20"/>
                <w:lang w:val="en-GB"/>
              </w:rPr>
            </w:pPr>
            <w:r w:rsidRPr="00007FBD">
              <w:rPr>
                <w:rFonts w:eastAsia="Times New Roman" w:cs="Times New Roman"/>
                <w:b/>
                <w:bCs/>
                <w:szCs w:val="20"/>
                <w:u w:val="single"/>
                <w:lang w:val="en-GB"/>
              </w:rPr>
              <w:t xml:space="preserve">Issue 2-2-2-2: Two TCI state switching are independent, and their delay requirement </w:t>
            </w:r>
            <w:proofErr w:type="gramStart"/>
            <w:r w:rsidRPr="00007FBD">
              <w:rPr>
                <w:rFonts w:eastAsia="Times New Roman" w:cs="Times New Roman"/>
                <w:b/>
                <w:bCs/>
                <w:szCs w:val="20"/>
                <w:u w:val="single"/>
                <w:lang w:val="en-GB"/>
              </w:rPr>
              <w:t>is</w:t>
            </w:r>
            <w:proofErr w:type="gramEnd"/>
            <w:r w:rsidRPr="00007FBD">
              <w:rPr>
                <w:rFonts w:eastAsia="Times New Roman" w:cs="Times New Roman"/>
                <w:b/>
                <w:bCs/>
                <w:szCs w:val="20"/>
                <w:u w:val="single"/>
                <w:lang w:val="en-GB"/>
              </w:rPr>
              <w:t xml:space="preserve"> </w:t>
            </w:r>
          </w:p>
          <w:p w14:paraId="2F490430" w14:textId="77777777" w:rsidR="00007FBD" w:rsidRPr="00007FBD" w:rsidRDefault="00007FBD" w:rsidP="00007FBD">
            <w:pPr>
              <w:spacing w:after="180"/>
              <w:ind w:left="540"/>
              <w:jc w:val="left"/>
              <w:rPr>
                <w:rFonts w:eastAsia="Times New Roman" w:cs="Times New Roman"/>
                <w:szCs w:val="20"/>
                <w:lang w:val="en-GB"/>
              </w:rPr>
            </w:pPr>
            <w:r w:rsidRPr="00007FBD">
              <w:rPr>
                <w:rFonts w:eastAsia="Times New Roman" w:cs="Times New Roman"/>
                <w:szCs w:val="20"/>
                <w:lang w:val="en-GB"/>
              </w:rPr>
              <w:t>FFS</w:t>
            </w:r>
            <w:r w:rsidRPr="00007FBD">
              <w:rPr>
                <w:rFonts w:eastAsia="Times New Roman" w:cs="Times New Roman"/>
                <w:i/>
                <w:iCs/>
                <w:szCs w:val="20"/>
                <w:lang w:val="en-GB"/>
              </w:rPr>
              <w:t xml:space="preserve">: </w:t>
            </w:r>
          </w:p>
          <w:p w14:paraId="1F3280DA" w14:textId="77777777" w:rsidR="00007FBD" w:rsidRPr="00007FBD" w:rsidRDefault="00007FBD" w:rsidP="00BE2BB0">
            <w:pPr>
              <w:numPr>
                <w:ilvl w:val="0"/>
                <w:numId w:val="12"/>
              </w:numPr>
              <w:spacing w:after="120"/>
              <w:jc w:val="left"/>
              <w:textAlignment w:val="center"/>
              <w:rPr>
                <w:rFonts w:ascii="Calibri" w:eastAsia="Times New Roman" w:hAnsi="Calibri" w:cs="Calibri"/>
                <w:sz w:val="22"/>
                <w:lang w:val="en-GB"/>
              </w:rPr>
            </w:pPr>
            <w:r w:rsidRPr="00007FBD">
              <w:rPr>
                <w:rFonts w:eastAsia="Times New Roman" w:cs="Times New Roman"/>
                <w:szCs w:val="20"/>
                <w:lang w:val="en-GB"/>
              </w:rPr>
              <w:t xml:space="preserve">Option 1: Reuse Re-16 requirements for s-DCI based PDSCH TCI state switch. </w:t>
            </w:r>
          </w:p>
          <w:p w14:paraId="6F85F5BF" w14:textId="77777777" w:rsidR="00007FBD" w:rsidRPr="00007FBD" w:rsidRDefault="00007FBD" w:rsidP="00BE2BB0">
            <w:pPr>
              <w:numPr>
                <w:ilvl w:val="0"/>
                <w:numId w:val="12"/>
              </w:numPr>
              <w:spacing w:after="120"/>
              <w:jc w:val="left"/>
              <w:textAlignment w:val="center"/>
              <w:rPr>
                <w:rFonts w:ascii="Calibri" w:eastAsia="Times New Roman" w:hAnsi="Calibri" w:cs="Calibri"/>
                <w:sz w:val="22"/>
                <w:lang w:val="en-GB"/>
              </w:rPr>
            </w:pPr>
            <w:r w:rsidRPr="00007FBD">
              <w:rPr>
                <w:rFonts w:eastAsia="Times New Roman" w:cs="Times New Roman"/>
                <w:szCs w:val="20"/>
                <w:lang w:val="en-GB"/>
              </w:rPr>
              <w:t>Option 2: Re-16 delay requirements + additional [</w:t>
            </w:r>
            <w:proofErr w:type="gramStart"/>
            <w:r w:rsidRPr="00007FBD">
              <w:rPr>
                <w:rFonts w:eastAsia="Times New Roman" w:cs="Times New Roman"/>
                <w:szCs w:val="20"/>
                <w:lang w:val="en-GB"/>
              </w:rPr>
              <w:t>250]µs</w:t>
            </w:r>
            <w:proofErr w:type="gramEnd"/>
            <w:r w:rsidRPr="00007FBD">
              <w:rPr>
                <w:rFonts w:eastAsia="Times New Roman" w:cs="Times New Roman"/>
                <w:szCs w:val="20"/>
                <w:lang w:val="en-GB"/>
              </w:rPr>
              <w:t xml:space="preserve"> delay for s-DCI based PDSCH dual TCI state switch.</w:t>
            </w:r>
          </w:p>
          <w:p w14:paraId="521E295E" w14:textId="77777777" w:rsidR="00007FBD" w:rsidRDefault="00007FBD" w:rsidP="00007FBD">
            <w:pPr>
              <w:rPr>
                <w:lang w:val="en-GB"/>
              </w:rPr>
            </w:pPr>
          </w:p>
        </w:tc>
      </w:tr>
    </w:tbl>
    <w:p w14:paraId="132F0059" w14:textId="7CD63B25" w:rsidR="00007FBD" w:rsidRPr="0031603F" w:rsidRDefault="00007FBD" w:rsidP="00007FBD">
      <w:pPr>
        <w:rPr>
          <w:color w:val="E7E6E6" w:themeColor="background2"/>
          <w:lang w:val="en-GB"/>
        </w:rPr>
      </w:pPr>
    </w:p>
    <w:p w14:paraId="41A7FCAB" w14:textId="77777777" w:rsidR="00007FBD" w:rsidRPr="00007FBD" w:rsidRDefault="00007FBD" w:rsidP="00007FBD">
      <w:pPr>
        <w:rPr>
          <w:lang w:val="en-GB"/>
        </w:rPr>
      </w:pPr>
    </w:p>
    <w:p w14:paraId="08449C41" w14:textId="5716D0D8" w:rsidR="004A52BC" w:rsidRPr="006175DF" w:rsidRDefault="004A52BC" w:rsidP="004A52BC">
      <w:pPr>
        <w:pStyle w:val="RAN4H2"/>
      </w:pPr>
      <w:r w:rsidRPr="006175DF">
        <w:lastRenderedPageBreak/>
        <w:t>Single</w:t>
      </w:r>
      <w:r w:rsidR="00D26556">
        <w:t>-</w:t>
      </w:r>
      <w:r w:rsidRPr="006175DF">
        <w:t>DCI</w:t>
      </w:r>
    </w:p>
    <w:p w14:paraId="24939167" w14:textId="2502BAF5" w:rsidR="00144B7A" w:rsidRDefault="002B12A3" w:rsidP="00CD774B">
      <w:pPr>
        <w:rPr>
          <w:lang w:val="en-GB"/>
        </w:rPr>
      </w:pPr>
      <w:r>
        <w:rPr>
          <w:lang w:val="en-GB"/>
        </w:rPr>
        <w:t xml:space="preserve">In DCI based TCI state switch, the RAN1 specifications indicate that the UE shall be ready to </w:t>
      </w:r>
      <w:r w:rsidR="00595462">
        <w:rPr>
          <w:lang w:val="en-GB"/>
        </w:rPr>
        <w:t xml:space="preserve">receive </w:t>
      </w:r>
      <w:r w:rsidR="00E972CA">
        <w:rPr>
          <w:lang w:val="en-GB"/>
        </w:rPr>
        <w:t xml:space="preserve">the </w:t>
      </w:r>
      <w:r w:rsidR="004A3864">
        <w:rPr>
          <w:lang w:val="en-GB"/>
        </w:rPr>
        <w:t>PDSCH</w:t>
      </w:r>
      <w:r w:rsidR="0013563D">
        <w:rPr>
          <w:lang w:val="en-GB"/>
        </w:rPr>
        <w:t xml:space="preserve"> with the TCI state indicated by the DCI when the </w:t>
      </w:r>
      <w:r w:rsidR="00B03BB1">
        <w:rPr>
          <w:lang w:val="en-GB"/>
        </w:rPr>
        <w:t xml:space="preserve">time offset between the </w:t>
      </w:r>
      <w:r w:rsidR="00811237">
        <w:rPr>
          <w:lang w:val="en-GB"/>
        </w:rPr>
        <w:t xml:space="preserve">reception of the downlink DCI and the </w:t>
      </w:r>
      <w:r w:rsidR="00B40F27">
        <w:rPr>
          <w:lang w:val="en-GB"/>
        </w:rPr>
        <w:t xml:space="preserve">corresponding PDSCH is greater than or equal to </w:t>
      </w:r>
      <w:proofErr w:type="spellStart"/>
      <w:r w:rsidR="00B40F27" w:rsidRPr="00B4460A">
        <w:rPr>
          <w:i/>
          <w:iCs/>
          <w:lang w:val="en-GB"/>
        </w:rPr>
        <w:t>timedurationforQCL</w:t>
      </w:r>
      <w:proofErr w:type="spellEnd"/>
      <w:r w:rsidR="00B40F27">
        <w:rPr>
          <w:lang w:val="en-GB"/>
        </w:rPr>
        <w:t>.</w:t>
      </w:r>
      <w:r w:rsidR="006E36C3">
        <w:rPr>
          <w:lang w:val="en-GB"/>
        </w:rPr>
        <w:t xml:space="preserve"> In s-DCI scenario, the UE is indicated a TCI state pair in the DCI command</w:t>
      </w:r>
      <w:r w:rsidR="00E42A8B">
        <w:rPr>
          <w:lang w:val="en-GB"/>
        </w:rPr>
        <w:t>.</w:t>
      </w:r>
    </w:p>
    <w:p w14:paraId="0E460CC3" w14:textId="328B32C6" w:rsidR="00D16FC2" w:rsidRDefault="00D16FC2" w:rsidP="00CD774B">
      <w:pPr>
        <w:rPr>
          <w:lang w:val="en-GB"/>
        </w:rPr>
      </w:pPr>
      <w:r>
        <w:rPr>
          <w:lang w:val="en-GB"/>
        </w:rPr>
        <w:t xml:space="preserve">The </w:t>
      </w:r>
      <w:proofErr w:type="spellStart"/>
      <w:r w:rsidRPr="00B4460A">
        <w:rPr>
          <w:i/>
          <w:iCs/>
          <w:lang w:val="en-GB"/>
        </w:rPr>
        <w:t>timedurationforQCL</w:t>
      </w:r>
      <w:proofErr w:type="spellEnd"/>
      <w:r>
        <w:rPr>
          <w:lang w:val="en-GB"/>
        </w:rPr>
        <w:t xml:space="preserve"> parameter is a UE capability</w:t>
      </w:r>
      <w:r w:rsidR="00F53FCC">
        <w:rPr>
          <w:lang w:val="en-GB"/>
        </w:rPr>
        <w:t xml:space="preserve"> and it is defined in the RAN1 specification (38.214</w:t>
      </w:r>
      <w:proofErr w:type="gramStart"/>
      <w:r w:rsidR="00F53FCC">
        <w:rPr>
          <w:lang w:val="en-GB"/>
        </w:rPr>
        <w:t>)</w:t>
      </w:r>
      <w:proofErr w:type="gramEnd"/>
      <w:r w:rsidR="00F53FCC">
        <w:rPr>
          <w:lang w:val="en-GB"/>
        </w:rPr>
        <w:t xml:space="preserve"> and the values are defined in RAN2 </w:t>
      </w:r>
      <w:proofErr w:type="spellStart"/>
      <w:r w:rsidR="00F53FCC">
        <w:rPr>
          <w:lang w:val="en-GB"/>
        </w:rPr>
        <w:t>specificatin</w:t>
      </w:r>
      <w:proofErr w:type="spellEnd"/>
      <w:r w:rsidR="00F53FCC">
        <w:rPr>
          <w:lang w:val="en-GB"/>
        </w:rPr>
        <w:t xml:space="preserve"> (38.331). </w:t>
      </w:r>
      <w:r w:rsidR="00E42A8B">
        <w:rPr>
          <w:lang w:val="en-GB"/>
        </w:rPr>
        <w:t xml:space="preserve">The requirements </w:t>
      </w:r>
      <w:r w:rsidR="00615B4B">
        <w:rPr>
          <w:lang w:val="en-GB"/>
        </w:rPr>
        <w:t xml:space="preserve">in 38.214 </w:t>
      </w:r>
      <w:r w:rsidR="00E42A8B">
        <w:rPr>
          <w:lang w:val="en-GB"/>
        </w:rPr>
        <w:t xml:space="preserve">do not distinguish </w:t>
      </w:r>
      <w:r w:rsidR="00DD6413">
        <w:rPr>
          <w:lang w:val="en-GB"/>
        </w:rPr>
        <w:t xml:space="preserve">between </w:t>
      </w:r>
      <w:r w:rsidR="00E42A8B">
        <w:rPr>
          <w:lang w:val="en-GB"/>
        </w:rPr>
        <w:t xml:space="preserve">the number of TCI states that are indicated by the DCI (one or two) </w:t>
      </w:r>
      <w:proofErr w:type="gramStart"/>
      <w:r w:rsidR="00E42A8B">
        <w:rPr>
          <w:lang w:val="en-GB"/>
        </w:rPr>
        <w:t>i.e.</w:t>
      </w:r>
      <w:proofErr w:type="gramEnd"/>
      <w:r w:rsidR="00E42A8B">
        <w:rPr>
          <w:lang w:val="en-GB"/>
        </w:rPr>
        <w:t xml:space="preserve"> the delay is the same regardless </w:t>
      </w:r>
      <w:r w:rsidR="008D5FC8">
        <w:rPr>
          <w:lang w:val="en-GB"/>
        </w:rPr>
        <w:t>of the number of</w:t>
      </w:r>
      <w:r w:rsidR="00E42A8B">
        <w:rPr>
          <w:lang w:val="en-GB"/>
        </w:rPr>
        <w:t xml:space="preserve"> TCI states </w:t>
      </w:r>
      <w:r w:rsidR="008D5FC8">
        <w:rPr>
          <w:lang w:val="en-GB"/>
        </w:rPr>
        <w:t xml:space="preserve">that </w:t>
      </w:r>
      <w:r w:rsidR="00E42A8B">
        <w:rPr>
          <w:lang w:val="en-GB"/>
        </w:rPr>
        <w:t>are indicated. Hence, legacy delay may be used for s-DCI</w:t>
      </w:r>
      <w:r w:rsidR="00615B4B">
        <w:rPr>
          <w:lang w:val="en-GB"/>
        </w:rPr>
        <w:t xml:space="preserve"> and additional delay </w:t>
      </w:r>
      <w:r w:rsidR="00DD6413">
        <w:rPr>
          <w:lang w:val="en-GB"/>
        </w:rPr>
        <w:t xml:space="preserve">as proposed by some companies in the previous RAN4 meetings is not needed. Furthermore, if such additional delay would be introduced, </w:t>
      </w:r>
      <w:r w:rsidR="006A27C9">
        <w:rPr>
          <w:lang w:val="en-GB"/>
        </w:rPr>
        <w:t>this sh</w:t>
      </w:r>
      <w:r w:rsidR="0067426A">
        <w:rPr>
          <w:lang w:val="en-GB"/>
        </w:rPr>
        <w:t>ould</w:t>
      </w:r>
      <w:r w:rsidR="006A27C9">
        <w:rPr>
          <w:lang w:val="en-GB"/>
        </w:rPr>
        <w:t xml:space="preserve"> be addressed in RAN1</w:t>
      </w:r>
      <w:r w:rsidR="00E7671B">
        <w:rPr>
          <w:lang w:val="en-GB"/>
        </w:rPr>
        <w:t xml:space="preserve"> and RAN2</w:t>
      </w:r>
      <w:r w:rsidR="0067426A">
        <w:rPr>
          <w:lang w:val="en-GB"/>
        </w:rPr>
        <w:t>, and not defined</w:t>
      </w:r>
      <w:r w:rsidR="008006C0">
        <w:rPr>
          <w:lang w:val="en-GB"/>
        </w:rPr>
        <w:t xml:space="preserve"> by RAN4 in TS 38.133</w:t>
      </w:r>
      <w:r w:rsidR="00E7671B">
        <w:rPr>
          <w:lang w:val="en-GB"/>
        </w:rPr>
        <w:t>.</w:t>
      </w:r>
    </w:p>
    <w:p w14:paraId="725F9279" w14:textId="777DCE50" w:rsidR="004A52BC" w:rsidRDefault="5842E8A6" w:rsidP="00CD774B">
      <w:pPr>
        <w:pStyle w:val="RAN4proposal"/>
        <w:numPr>
          <w:ilvl w:val="0"/>
          <w:numId w:val="4"/>
        </w:numPr>
        <w:ind w:left="360"/>
      </w:pPr>
      <w:bookmarkStart w:id="5" w:name="_Toc133324105"/>
      <w:bookmarkStart w:id="6" w:name="_Toc142658987"/>
      <w:r>
        <w:t>For single</w:t>
      </w:r>
      <w:r w:rsidR="00D26556">
        <w:t>-</w:t>
      </w:r>
      <w:r>
        <w:t>DCI scenario, RAN4 to reuse Rel-16 requirements for the case of DCI</w:t>
      </w:r>
      <w:r w:rsidR="00D26556">
        <w:t xml:space="preserve"> </w:t>
      </w:r>
      <w:r>
        <w:t>based TCI switching for PDSCH.</w:t>
      </w:r>
      <w:bookmarkEnd w:id="5"/>
      <w:bookmarkEnd w:id="6"/>
    </w:p>
    <w:p w14:paraId="04928CCB" w14:textId="1635A294" w:rsidR="00CD2F44" w:rsidRDefault="00A33B73" w:rsidP="00CD774B">
      <w:pPr>
        <w:pStyle w:val="RAN4observation0"/>
      </w:pPr>
      <w:bookmarkStart w:id="7" w:name="_Toc142658988"/>
      <w:r>
        <w:t xml:space="preserve">DCI based TCI state switch delays are based on the </w:t>
      </w:r>
      <w:proofErr w:type="spellStart"/>
      <w:r w:rsidR="005C1855" w:rsidRPr="00B4460A">
        <w:rPr>
          <w:i/>
          <w:iCs/>
        </w:rPr>
        <w:t>timedurationforQCL</w:t>
      </w:r>
      <w:proofErr w:type="spellEnd"/>
      <w:r w:rsidR="005C1855">
        <w:t xml:space="preserve"> parameter</w:t>
      </w:r>
      <w:r w:rsidR="009F4B4F">
        <w:t xml:space="preserve"> which is a UE capability. </w:t>
      </w:r>
      <w:r w:rsidR="007A405F">
        <w:t xml:space="preserve">Any additional delay </w:t>
      </w:r>
      <w:r w:rsidR="00304779">
        <w:t xml:space="preserve">for DCI based TCI state switch to dual TCI states </w:t>
      </w:r>
      <w:r w:rsidR="0028474F">
        <w:t xml:space="preserve">would require change in the </w:t>
      </w:r>
      <w:proofErr w:type="spellStart"/>
      <w:r w:rsidR="0028474F" w:rsidRPr="00B4460A">
        <w:rPr>
          <w:i/>
          <w:iCs/>
        </w:rPr>
        <w:t>timedurationforQCL</w:t>
      </w:r>
      <w:proofErr w:type="spellEnd"/>
      <w:r w:rsidR="0028474F">
        <w:t xml:space="preserve"> which should be addressed in RAN1</w:t>
      </w:r>
      <w:r w:rsidR="00A11DF4">
        <w:t xml:space="preserve"> and RAN2</w:t>
      </w:r>
      <w:r w:rsidR="0028474F">
        <w:t>.</w:t>
      </w:r>
      <w:bookmarkEnd w:id="7"/>
      <w:r w:rsidR="0028474F">
        <w:t xml:space="preserve"> </w:t>
      </w:r>
    </w:p>
    <w:p w14:paraId="1A729D25" w14:textId="77777777" w:rsidR="00CD2F44" w:rsidRPr="00CD2F44" w:rsidRDefault="00CD2F44" w:rsidP="00CD2F44"/>
    <w:p w14:paraId="57832C29" w14:textId="4B9D93E9" w:rsidR="004A52BC" w:rsidRPr="00D65BF1" w:rsidRDefault="5842E8A6" w:rsidP="004A52BC">
      <w:pPr>
        <w:pStyle w:val="RAN4H2"/>
      </w:pPr>
      <w:r>
        <w:t>Multi</w:t>
      </w:r>
      <w:r w:rsidR="00D26556">
        <w:t>-</w:t>
      </w:r>
      <w:r>
        <w:t>DCI</w:t>
      </w:r>
    </w:p>
    <w:p w14:paraId="0DA5A691" w14:textId="6CA89678" w:rsidR="00E12938" w:rsidRDefault="00B70428" w:rsidP="00CD774B">
      <w:r>
        <w:t xml:space="preserve">In multi-DCI scenario, </w:t>
      </w:r>
      <w:r w:rsidR="00E12938">
        <w:t xml:space="preserve">network indicates TCI states from two separate active TCI state lists with separate DCI for each TRP. Hence, each DCI indication is </w:t>
      </w:r>
      <w:proofErr w:type="gramStart"/>
      <w:r w:rsidR="00E12938">
        <w:t>similar to</w:t>
      </w:r>
      <w:proofErr w:type="gramEnd"/>
      <w:r w:rsidR="00E12938">
        <w:t xml:space="preserve"> the legacy single Rx scenario.</w:t>
      </w:r>
    </w:p>
    <w:p w14:paraId="225CBAC4" w14:textId="6EBE17D8" w:rsidR="00EA05DB" w:rsidRDefault="00EA05DB" w:rsidP="00CD774B">
      <w:r>
        <w:t>There are two issues open in case of m-DCI TCI state switching delay requirements:</w:t>
      </w:r>
    </w:p>
    <w:p w14:paraId="07BCFB1E" w14:textId="77777777" w:rsidR="009A7FEF" w:rsidRDefault="009A7FEF" w:rsidP="00CD774B">
      <w:pPr>
        <w:pStyle w:val="ListParagraph"/>
        <w:numPr>
          <w:ilvl w:val="0"/>
          <w:numId w:val="19"/>
        </w:numPr>
        <w:ind w:left="360"/>
      </w:pPr>
      <w:r>
        <w:t>Delay requirements for two independent TCI states.</w:t>
      </w:r>
    </w:p>
    <w:p w14:paraId="77FA505D" w14:textId="77777777" w:rsidR="009A7FEF" w:rsidRPr="00EA05DB" w:rsidRDefault="009A7FEF" w:rsidP="00CD774B">
      <w:pPr>
        <w:pStyle w:val="ListParagraph"/>
        <w:ind w:left="360"/>
      </w:pPr>
    </w:p>
    <w:p w14:paraId="58E9EEE7" w14:textId="6F92573D" w:rsidR="00DC6B94" w:rsidRDefault="004A52BC" w:rsidP="00CD774B">
      <w:pPr>
        <w:ind w:left="360"/>
      </w:pPr>
      <w:r>
        <w:t>In case of multi</w:t>
      </w:r>
      <w:r w:rsidR="00D26556">
        <w:t>-</w:t>
      </w:r>
      <w:r>
        <w:t>DCI based TCI state switching, the UE is expected to receive DCI commands for each PDSCH independently</w:t>
      </w:r>
      <w:r w:rsidR="009A7FEF">
        <w:t>.</w:t>
      </w:r>
      <w:r w:rsidR="00DC6B94">
        <w:t xml:space="preserve"> </w:t>
      </w:r>
      <w:r w:rsidR="00D26556">
        <w:t xml:space="preserve">According to the RAN1 specification, the delay </w:t>
      </w:r>
      <w:proofErr w:type="spellStart"/>
      <w:r w:rsidR="00D26556" w:rsidRPr="00B4460A">
        <w:rPr>
          <w:i/>
          <w:iCs/>
        </w:rPr>
        <w:t>timeDurationForQCL</w:t>
      </w:r>
      <w:proofErr w:type="spellEnd"/>
      <w:r w:rsidR="00D26556">
        <w:t xml:space="preserve"> applies independent of whether the DCIs from two TRPs are received simultaneously or non-simultaneously in the multi-DCI scenario. </w:t>
      </w:r>
      <w:r w:rsidR="00DC6B94">
        <w:t xml:space="preserve">Hence, legacy requirements apply </w:t>
      </w:r>
      <w:r w:rsidR="00745EA1">
        <w:t>per TRP.</w:t>
      </w:r>
    </w:p>
    <w:p w14:paraId="217EFC25" w14:textId="77777777" w:rsidR="004A52BC" w:rsidRDefault="5842E8A6" w:rsidP="00CD774B">
      <w:pPr>
        <w:pStyle w:val="RAN4proposal"/>
        <w:numPr>
          <w:ilvl w:val="0"/>
          <w:numId w:val="4"/>
        </w:numPr>
        <w:ind w:left="720"/>
      </w:pPr>
      <w:bookmarkStart w:id="8" w:name="_Toc133324109"/>
      <w:bookmarkStart w:id="9" w:name="_Toc142658989"/>
      <w:r>
        <w:t>For multi-DCI scenario</w:t>
      </w:r>
      <w:r w:rsidR="5728E394">
        <w:t xml:space="preserve">, </w:t>
      </w:r>
      <w:r w:rsidR="7C0236FC">
        <w:t xml:space="preserve">DCI based TCI state switch </w:t>
      </w:r>
      <w:r w:rsidR="3C2EDA55">
        <w:t xml:space="preserve">is per TRP. Hence </w:t>
      </w:r>
      <w:r w:rsidR="1B81A06B">
        <w:t>legacy require</w:t>
      </w:r>
      <w:r w:rsidR="00D26556">
        <w:t>ment</w:t>
      </w:r>
      <w:r w:rsidR="1B81A06B">
        <w:t xml:space="preserve"> can be reused</w:t>
      </w:r>
      <w:bookmarkEnd w:id="8"/>
      <w:r w:rsidR="002F3647">
        <w:t xml:space="preserve"> and applied per TRP</w:t>
      </w:r>
      <w:r w:rsidR="00C51183">
        <w:t>.</w:t>
      </w:r>
      <w:bookmarkEnd w:id="9"/>
    </w:p>
    <w:p w14:paraId="4C7A37D6" w14:textId="77777777" w:rsidR="009A7FEF" w:rsidRDefault="009A7FEF" w:rsidP="00CD774B">
      <w:pPr>
        <w:pStyle w:val="ListParagraph"/>
        <w:ind w:left="360"/>
      </w:pPr>
    </w:p>
    <w:p w14:paraId="2615599A" w14:textId="7A849CA4" w:rsidR="0025710D" w:rsidRDefault="00652FD2" w:rsidP="00CD774B">
      <w:pPr>
        <w:pStyle w:val="ListParagraph"/>
        <w:numPr>
          <w:ilvl w:val="0"/>
          <w:numId w:val="19"/>
        </w:numPr>
        <w:ind w:left="360"/>
      </w:pPr>
      <w:r>
        <w:t xml:space="preserve">When can two TCI states </w:t>
      </w:r>
      <w:r w:rsidR="0025710D">
        <w:t>be considered independent?</w:t>
      </w:r>
    </w:p>
    <w:p w14:paraId="5CBF3C92" w14:textId="77777777" w:rsidR="00774314" w:rsidRDefault="00774314" w:rsidP="00CD774B">
      <w:pPr>
        <w:pStyle w:val="ListParagraph"/>
        <w:ind w:left="360"/>
      </w:pPr>
    </w:p>
    <w:p w14:paraId="63645CB6" w14:textId="1531C968" w:rsidR="00774314" w:rsidRDefault="00774314" w:rsidP="00CD774B">
      <w:pPr>
        <w:pStyle w:val="ListParagraph"/>
        <w:ind w:left="360"/>
      </w:pPr>
      <w:r>
        <w:t xml:space="preserve">In case of m-DCI, since the UE will be receiving </w:t>
      </w:r>
      <w:r w:rsidR="00500A19">
        <w:t xml:space="preserve">a DCI per TRP indicating the TCI state, it is very unlikely that these two DCIs are received </w:t>
      </w:r>
      <w:r w:rsidR="00F61CCF">
        <w:t xml:space="preserve">at the UE </w:t>
      </w:r>
      <w:r w:rsidR="00500A19">
        <w:t>at the exact same moment</w:t>
      </w:r>
      <w:r w:rsidR="00C97F63">
        <w:t xml:space="preserve"> as shown in </w:t>
      </w:r>
      <w:r w:rsidR="00BF47AB">
        <w:fldChar w:fldCharType="begin"/>
      </w:r>
      <w:r w:rsidR="00BF47AB">
        <w:instrText xml:space="preserve"> REF _Ref142040101 \h </w:instrText>
      </w:r>
      <w:r w:rsidR="00BF47AB">
        <w:fldChar w:fldCharType="separate"/>
      </w:r>
      <w:r w:rsidR="00BF47AB">
        <w:t xml:space="preserve">Figure </w:t>
      </w:r>
      <w:r w:rsidR="00BF47AB">
        <w:rPr>
          <w:noProof/>
        </w:rPr>
        <w:t>1</w:t>
      </w:r>
      <w:r w:rsidR="00BF47AB">
        <w:fldChar w:fldCharType="end"/>
      </w:r>
    </w:p>
    <w:p w14:paraId="587E4F6A" w14:textId="0FCB6F90" w:rsidR="00F61CCF" w:rsidRDefault="00F46F37" w:rsidP="00CD774B">
      <w:pPr>
        <w:pStyle w:val="ListParagraph"/>
        <w:ind w:left="0"/>
        <w:jc w:val="center"/>
      </w:pPr>
      <w:r>
        <w:rPr>
          <w:noProof/>
        </w:rPr>
        <w:drawing>
          <wp:inline distT="0" distB="0" distL="0" distR="0" wp14:anchorId="0A838F67" wp14:editId="00040271">
            <wp:extent cx="2889250" cy="1473676"/>
            <wp:effectExtent l="19050" t="19050" r="254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05856" cy="1482146"/>
                    </a:xfrm>
                    <a:prstGeom prst="rect">
                      <a:avLst/>
                    </a:prstGeom>
                    <a:ln w="3175">
                      <a:solidFill>
                        <a:schemeClr val="tx1"/>
                      </a:solidFill>
                    </a:ln>
                  </pic:spPr>
                </pic:pic>
              </a:graphicData>
            </a:graphic>
          </wp:inline>
        </w:drawing>
      </w:r>
    </w:p>
    <w:p w14:paraId="66CB8123" w14:textId="150376FE" w:rsidR="00936317" w:rsidRDefault="00936317" w:rsidP="00CD774B">
      <w:pPr>
        <w:pStyle w:val="Caption"/>
      </w:pPr>
      <w:bookmarkStart w:id="10" w:name="_Ref142040101"/>
      <w:r>
        <w:t xml:space="preserve">Figure </w:t>
      </w:r>
      <w:r>
        <w:fldChar w:fldCharType="begin"/>
      </w:r>
      <w:r>
        <w:instrText>SEQ Figure \* ARABIC</w:instrText>
      </w:r>
      <w:r>
        <w:fldChar w:fldCharType="separate"/>
      </w:r>
      <w:r w:rsidR="00517B35">
        <w:rPr>
          <w:noProof/>
        </w:rPr>
        <w:t>1</w:t>
      </w:r>
      <w:r>
        <w:fldChar w:fldCharType="end"/>
      </w:r>
      <w:bookmarkEnd w:id="10"/>
      <w:r>
        <w:t>:</w:t>
      </w:r>
      <w:r w:rsidR="00BF47AB">
        <w:t>Simultaneous</w:t>
      </w:r>
      <w:r>
        <w:t xml:space="preserve"> DCI reception </w:t>
      </w:r>
    </w:p>
    <w:p w14:paraId="5DE22259" w14:textId="4CA8613F" w:rsidR="00626446" w:rsidRDefault="00626446" w:rsidP="00CD774B">
      <w:pPr>
        <w:pStyle w:val="ListParagraph"/>
        <w:ind w:left="0"/>
      </w:pPr>
      <w:r>
        <w:t xml:space="preserve">It is more likely, that the DCIs from the respective TRPs will arrive </w:t>
      </w:r>
      <w:r w:rsidR="00192EAD">
        <w:t xml:space="preserve">at different instances of time </w:t>
      </w:r>
      <w:r w:rsidR="00BF47AB">
        <w:t>(</w:t>
      </w:r>
      <w:r w:rsidR="00BF47AB">
        <w:fldChar w:fldCharType="begin"/>
      </w:r>
      <w:r w:rsidR="00BF47AB">
        <w:instrText xml:space="preserve"> REF _Ref142040114 \h </w:instrText>
      </w:r>
      <w:r w:rsidR="00BF47AB">
        <w:fldChar w:fldCharType="separate"/>
      </w:r>
      <w:r w:rsidR="00BF47AB">
        <w:t xml:space="preserve">Figure </w:t>
      </w:r>
      <w:r w:rsidR="00BF47AB">
        <w:rPr>
          <w:noProof/>
        </w:rPr>
        <w:t>2</w:t>
      </w:r>
      <w:r w:rsidR="00BF47AB">
        <w:fldChar w:fldCharType="end"/>
      </w:r>
      <w:r w:rsidR="00BF47AB">
        <w:t>)</w:t>
      </w:r>
    </w:p>
    <w:p w14:paraId="6F6AC362" w14:textId="77777777" w:rsidR="00035147" w:rsidRDefault="00035147" w:rsidP="00CD774B">
      <w:pPr>
        <w:pStyle w:val="ListParagraph"/>
        <w:ind w:left="0"/>
      </w:pPr>
    </w:p>
    <w:p w14:paraId="571E7FB0" w14:textId="470744A4" w:rsidR="00035147" w:rsidRDefault="009369D7" w:rsidP="00CD774B">
      <w:pPr>
        <w:pStyle w:val="ListParagraph"/>
        <w:ind w:left="0"/>
        <w:jc w:val="center"/>
      </w:pPr>
      <w:r>
        <w:rPr>
          <w:noProof/>
        </w:rPr>
        <w:lastRenderedPageBreak/>
        <w:drawing>
          <wp:inline distT="0" distB="0" distL="0" distR="0" wp14:anchorId="7CE132B9" wp14:editId="7C0A38E8">
            <wp:extent cx="4163695" cy="1406928"/>
            <wp:effectExtent l="19050" t="19050" r="27305" b="222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69012" cy="1408725"/>
                    </a:xfrm>
                    <a:prstGeom prst="rect">
                      <a:avLst/>
                    </a:prstGeom>
                    <a:ln w="0">
                      <a:solidFill>
                        <a:schemeClr val="tx1"/>
                      </a:solidFill>
                    </a:ln>
                  </pic:spPr>
                </pic:pic>
              </a:graphicData>
            </a:graphic>
          </wp:inline>
        </w:drawing>
      </w:r>
    </w:p>
    <w:p w14:paraId="32275AB4" w14:textId="195D62C5" w:rsidR="00BF47AB" w:rsidRDefault="00BF47AB" w:rsidP="00CD774B">
      <w:pPr>
        <w:pStyle w:val="Caption"/>
      </w:pPr>
      <w:bookmarkStart w:id="11" w:name="_Ref142040114"/>
      <w:r>
        <w:t xml:space="preserve">Figure </w:t>
      </w:r>
      <w:r>
        <w:fldChar w:fldCharType="begin"/>
      </w:r>
      <w:r>
        <w:instrText>SEQ Figure \* ARABIC</w:instrText>
      </w:r>
      <w:r>
        <w:fldChar w:fldCharType="separate"/>
      </w:r>
      <w:r w:rsidR="00517B35">
        <w:rPr>
          <w:noProof/>
        </w:rPr>
        <w:t>2</w:t>
      </w:r>
      <w:r>
        <w:fldChar w:fldCharType="end"/>
      </w:r>
      <w:bookmarkEnd w:id="11"/>
      <w:r>
        <w:t xml:space="preserve">: </w:t>
      </w:r>
      <w:r w:rsidR="0039081E">
        <w:t>DCI reception at different instances of time</w:t>
      </w:r>
    </w:p>
    <w:p w14:paraId="52B9338F" w14:textId="77777777" w:rsidR="00035147" w:rsidRDefault="00035147" w:rsidP="00CD774B">
      <w:pPr>
        <w:pStyle w:val="ListParagraph"/>
        <w:ind w:left="0"/>
        <w:jc w:val="center"/>
      </w:pPr>
    </w:p>
    <w:p w14:paraId="4B358AA7" w14:textId="46E270A9" w:rsidR="00035147" w:rsidRDefault="00DE4004" w:rsidP="00CD774B">
      <w:pPr>
        <w:pStyle w:val="ListParagraph"/>
        <w:ind w:left="0"/>
        <w:jc w:val="left"/>
      </w:pPr>
      <w:r>
        <w:t xml:space="preserve">With reference to </w:t>
      </w:r>
      <w:r w:rsidR="0039081E">
        <w:rPr>
          <w:highlight w:val="yellow"/>
        </w:rPr>
        <w:fldChar w:fldCharType="begin"/>
      </w:r>
      <w:r w:rsidR="0039081E">
        <w:instrText xml:space="preserve"> REF _Ref142040114 \h </w:instrText>
      </w:r>
      <w:r w:rsidR="0039081E">
        <w:rPr>
          <w:highlight w:val="yellow"/>
        </w:rPr>
      </w:r>
      <w:r w:rsidR="0039081E">
        <w:rPr>
          <w:highlight w:val="yellow"/>
        </w:rPr>
        <w:fldChar w:fldCharType="separate"/>
      </w:r>
      <w:r w:rsidR="0039081E">
        <w:t xml:space="preserve">Figure </w:t>
      </w:r>
      <w:r w:rsidR="0039081E">
        <w:rPr>
          <w:noProof/>
        </w:rPr>
        <w:t>2</w:t>
      </w:r>
      <w:r w:rsidR="0039081E">
        <w:rPr>
          <w:highlight w:val="yellow"/>
        </w:rPr>
        <w:fldChar w:fldCharType="end"/>
      </w:r>
      <w:r>
        <w:t>,</w:t>
      </w:r>
      <w:r w:rsidR="00A96C73">
        <w:t xml:space="preserve"> the U</w:t>
      </w:r>
      <w:r w:rsidR="003F1EEC">
        <w:t>E</w:t>
      </w:r>
      <w:r w:rsidR="00A96C73">
        <w:t xml:space="preserve"> will be using TCI#0 and TCI#1 states initially. At time t0, </w:t>
      </w:r>
      <w:r w:rsidR="007C7966">
        <w:t xml:space="preserve">it receives DCI indicating TCI#2 and at t1 it receives DCI indicating TCI#3. </w:t>
      </w:r>
      <w:r w:rsidR="001364FE">
        <w:t>TCI#</w:t>
      </w:r>
      <w:r w:rsidR="006B4A37">
        <w:t xml:space="preserve"> </w:t>
      </w:r>
      <w:r w:rsidR="0003602E">
        <w:t xml:space="preserve">2 is </w:t>
      </w:r>
      <w:r w:rsidR="001A2AB0">
        <w:t>active at t2 while TCI#3 will be active at t3.</w:t>
      </w:r>
    </w:p>
    <w:p w14:paraId="5508DF90" w14:textId="6E5CAC64" w:rsidR="001A2AB0" w:rsidRDefault="005E705E" w:rsidP="00CD774B">
      <w:pPr>
        <w:pStyle w:val="ListParagraph"/>
        <w:ind w:left="0"/>
        <w:jc w:val="left"/>
      </w:pPr>
      <w:r>
        <w:t xml:space="preserve">Between time t2 and t3, the UE will have </w:t>
      </w:r>
      <w:r w:rsidR="00324A17">
        <w:t xml:space="preserve">a beam pair comprising of </w:t>
      </w:r>
      <w:r w:rsidR="002D5BC9">
        <w:t>TCI#2 and TCI#1</w:t>
      </w:r>
      <w:r w:rsidR="00D95E55">
        <w:t xml:space="preserve"> which may or may not be suitable for simultaneous reception. During this time,</w:t>
      </w:r>
      <w:r w:rsidR="00B135F3">
        <w:t xml:space="preserve"> we propose that if the beam pair</w:t>
      </w:r>
      <w:r w:rsidR="009F561F">
        <w:t xml:space="preserve"> in use</w:t>
      </w:r>
      <w:r w:rsidR="00B135F3">
        <w:t xml:space="preserve"> </w:t>
      </w:r>
      <w:r w:rsidR="00F5182F">
        <w:t>cannot be received by the UE simultaneously</w:t>
      </w:r>
      <w:r w:rsidR="009F561F">
        <w:t xml:space="preserve">, then the UE will receive data in a TDM manner until </w:t>
      </w:r>
      <w:r w:rsidR="00936317">
        <w:t>TCI#3 becomes active.</w:t>
      </w:r>
      <w:r w:rsidR="00BC4C2E">
        <w:t xml:space="preserve"> </w:t>
      </w:r>
      <w:r w:rsidR="00642D07">
        <w:t>Th</w:t>
      </w:r>
      <w:r w:rsidR="003C40AC">
        <w:t>e</w:t>
      </w:r>
      <w:r w:rsidR="00642D07">
        <w:t xml:space="preserve"> UE behavior will be </w:t>
      </w:r>
      <w:r w:rsidR="00BC4C2E">
        <w:t xml:space="preserve">as illustrated in </w:t>
      </w:r>
      <w:r w:rsidR="00517B35">
        <w:fldChar w:fldCharType="begin"/>
      </w:r>
      <w:r w:rsidR="00517B35">
        <w:instrText xml:space="preserve"> REF _Ref142508588 \h </w:instrText>
      </w:r>
      <w:r w:rsidR="00517B35">
        <w:fldChar w:fldCharType="separate"/>
      </w:r>
      <w:r w:rsidR="00517B35">
        <w:t xml:space="preserve">Figure </w:t>
      </w:r>
      <w:r w:rsidR="00517B35">
        <w:rPr>
          <w:noProof/>
        </w:rPr>
        <w:t>3</w:t>
      </w:r>
      <w:r w:rsidR="00517B35">
        <w:fldChar w:fldCharType="end"/>
      </w:r>
    </w:p>
    <w:p w14:paraId="6D16A8B3" w14:textId="77777777" w:rsidR="00B55856" w:rsidRDefault="00B55856" w:rsidP="00CD774B">
      <w:pPr>
        <w:pStyle w:val="ListParagraph"/>
        <w:ind w:left="0"/>
        <w:jc w:val="left"/>
      </w:pPr>
    </w:p>
    <w:p w14:paraId="414424D4" w14:textId="30DC78AD" w:rsidR="00517B35" w:rsidRDefault="00B55856" w:rsidP="00CD774B">
      <w:pPr>
        <w:pStyle w:val="ListParagraph"/>
        <w:ind w:left="0"/>
        <w:jc w:val="center"/>
      </w:pPr>
      <w:r>
        <w:rPr>
          <w:noProof/>
        </w:rPr>
        <w:drawing>
          <wp:inline distT="0" distB="0" distL="0" distR="0" wp14:anchorId="150E625C" wp14:editId="2E3F2136">
            <wp:extent cx="3180935" cy="2038350"/>
            <wp:effectExtent l="19050" t="19050" r="19685" b="190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89201" cy="2043647"/>
                    </a:xfrm>
                    <a:prstGeom prst="rect">
                      <a:avLst/>
                    </a:prstGeom>
                    <a:ln w="3175">
                      <a:solidFill>
                        <a:schemeClr val="tx2"/>
                      </a:solidFill>
                    </a:ln>
                  </pic:spPr>
                </pic:pic>
              </a:graphicData>
            </a:graphic>
          </wp:inline>
        </w:drawing>
      </w:r>
    </w:p>
    <w:p w14:paraId="3789D759" w14:textId="2B770CC5" w:rsidR="00517B35" w:rsidRDefault="00517B35" w:rsidP="00CD774B">
      <w:pPr>
        <w:pStyle w:val="ListParagraph"/>
        <w:ind w:left="0"/>
        <w:jc w:val="center"/>
      </w:pPr>
    </w:p>
    <w:p w14:paraId="447A204D" w14:textId="31E69082" w:rsidR="00517B35" w:rsidRDefault="00517B35" w:rsidP="00CD774B">
      <w:pPr>
        <w:pStyle w:val="Caption"/>
      </w:pPr>
      <w:bookmarkStart w:id="12" w:name="_Ref142508588"/>
      <w:r>
        <w:t xml:space="preserve">Figure </w:t>
      </w:r>
      <w:fldSimple w:instr=" SEQ Figure \* ARABIC ">
        <w:r>
          <w:rPr>
            <w:noProof/>
          </w:rPr>
          <w:t>3</w:t>
        </w:r>
      </w:fldSimple>
      <w:bookmarkEnd w:id="12"/>
      <w:r>
        <w:t>: UE receiving data in a TDM manner</w:t>
      </w:r>
    </w:p>
    <w:p w14:paraId="1A49B98B" w14:textId="569755CE" w:rsidR="00BC4C2E" w:rsidRDefault="00BC4C2E" w:rsidP="00CD774B">
      <w:pPr>
        <w:pStyle w:val="ListParagraph"/>
        <w:ind w:left="0"/>
        <w:jc w:val="left"/>
      </w:pPr>
    </w:p>
    <w:p w14:paraId="207838FB" w14:textId="66E9033A" w:rsidR="005A5829" w:rsidRDefault="001B559A" w:rsidP="00CD774B">
      <w:pPr>
        <w:jc w:val="left"/>
      </w:pPr>
      <w:r w:rsidRPr="005A5829">
        <w:t>This</w:t>
      </w:r>
      <w:r w:rsidR="001A1B2A" w:rsidRPr="005A5829">
        <w:t xml:space="preserve"> </w:t>
      </w:r>
      <w:r w:rsidR="005A5829" w:rsidRPr="005A5829">
        <w:t>(UE</w:t>
      </w:r>
      <w:r w:rsidR="001A1B2A" w:rsidRPr="005A5829">
        <w:t xml:space="preserve"> recei</w:t>
      </w:r>
      <w:r w:rsidR="003E0F23" w:rsidRPr="005A5829">
        <w:t>ving in a TDM manner)</w:t>
      </w:r>
      <w:r w:rsidRPr="005A5829">
        <w:t xml:space="preserve"> can be applicable in other scenarios as well where the </w:t>
      </w:r>
      <w:r w:rsidR="00C12DCA" w:rsidRPr="005A5829">
        <w:t>network has indicated two TCI states which cannot be received simultaneously</w:t>
      </w:r>
      <w:r w:rsidR="003E0F23" w:rsidRPr="005A5829">
        <w:t>.</w:t>
      </w:r>
      <w:r w:rsidR="00C12DCA" w:rsidRPr="005A5829">
        <w:t xml:space="preserve"> </w:t>
      </w:r>
    </w:p>
    <w:p w14:paraId="2A66C3DF" w14:textId="06CE83E0" w:rsidR="003E7133" w:rsidRDefault="003E7133" w:rsidP="00CD774B">
      <w:pPr>
        <w:pStyle w:val="RAN4proposal"/>
        <w:rPr>
          <w:rStyle w:val="ui-provider"/>
        </w:rPr>
      </w:pPr>
      <w:bookmarkStart w:id="13" w:name="_Toc142658990"/>
      <w:r>
        <w:rPr>
          <w:rStyle w:val="ui-provider"/>
        </w:rPr>
        <w:t xml:space="preserve">In a m-DCI scenario, for DCI based TCI state switching, when UE is indicated a TCI via DCI per TRP, delay requirements can be applied independently per DCI and in case the UE cannot receive simultaneously in the time interval between the first TCI switch and the second TCI state switch, UE is expected to receive in a TDM manner </w:t>
      </w:r>
      <w:r w:rsidR="00F33800">
        <w:rPr>
          <w:rStyle w:val="ui-provider"/>
        </w:rPr>
        <w:t>during</w:t>
      </w:r>
      <w:r>
        <w:rPr>
          <w:rStyle w:val="ui-provider"/>
        </w:rPr>
        <w:t xml:space="preserve"> this interval</w:t>
      </w:r>
      <w:r w:rsidR="00F33800">
        <w:rPr>
          <w:rStyle w:val="ui-provider"/>
        </w:rPr>
        <w:t>.</w:t>
      </w:r>
      <w:bookmarkEnd w:id="13"/>
    </w:p>
    <w:p w14:paraId="54D3C0B6" w14:textId="59362DBE" w:rsidR="00A12231" w:rsidRPr="00A12231" w:rsidRDefault="00A12231" w:rsidP="00CD774B">
      <w:pPr>
        <w:pStyle w:val="RAN4proposal"/>
      </w:pPr>
      <w:bookmarkStart w:id="14" w:name="_Toc142658991"/>
      <w:r>
        <w:t xml:space="preserve">In </w:t>
      </w:r>
      <w:proofErr w:type="spellStart"/>
      <w:r>
        <w:t>mDCI</w:t>
      </w:r>
      <w:proofErr w:type="spellEnd"/>
      <w:r>
        <w:t xml:space="preserve"> scenario, TCI switching with one </w:t>
      </w:r>
      <w:proofErr w:type="spellStart"/>
      <w:r w:rsidR="00A249FF">
        <w:t>CORESET</w:t>
      </w:r>
      <w:r>
        <w:t>poolindex</w:t>
      </w:r>
      <w:proofErr w:type="spellEnd"/>
      <w:r>
        <w:t xml:space="preserve"> does not cause interruptions on TCI states with another </w:t>
      </w:r>
      <w:proofErr w:type="spellStart"/>
      <w:r w:rsidR="00F224F6">
        <w:t>CORESETpoolindex</w:t>
      </w:r>
      <w:proofErr w:type="spellEnd"/>
      <w:r>
        <w:t>.</w:t>
      </w:r>
      <w:bookmarkEnd w:id="14"/>
      <w:r>
        <w:t xml:space="preserve"> </w:t>
      </w:r>
    </w:p>
    <w:p w14:paraId="7CF62CBC" w14:textId="064CAC1C" w:rsidR="00526EFD" w:rsidRPr="00526EFD" w:rsidRDefault="00526EFD" w:rsidP="00526EFD">
      <w:pPr>
        <w:ind w:left="720"/>
      </w:pPr>
    </w:p>
    <w:p w14:paraId="22E833ED" w14:textId="4537B9E5" w:rsidR="004A52BC" w:rsidRDefault="004A52BC" w:rsidP="004A52BC">
      <w:pPr>
        <w:pStyle w:val="RAN4H1"/>
      </w:pPr>
      <w:r>
        <w:t>MAC-CE based TCI state switching</w:t>
      </w:r>
    </w:p>
    <w:p w14:paraId="05E367FA" w14:textId="693A3EC3" w:rsidR="00F32A3B" w:rsidRPr="00F32A3B" w:rsidRDefault="00F32A3B" w:rsidP="00CD774B">
      <w:pPr>
        <w:rPr>
          <w:lang w:val="en-GB"/>
        </w:rPr>
      </w:pPr>
      <w:r>
        <w:rPr>
          <w:lang w:val="en-GB"/>
        </w:rPr>
        <w:t>In RAN4#107 meeting, the following agreements were reached regarding MAC-CE based TCI state switch:</w:t>
      </w:r>
    </w:p>
    <w:tbl>
      <w:tblPr>
        <w:tblStyle w:val="TableGrid"/>
        <w:tblW w:w="0" w:type="auto"/>
        <w:tblLook w:val="04A0" w:firstRow="1" w:lastRow="0" w:firstColumn="1" w:lastColumn="0" w:noHBand="0" w:noVBand="1"/>
      </w:tblPr>
      <w:tblGrid>
        <w:gridCol w:w="9617"/>
      </w:tblGrid>
      <w:tr w:rsidR="000F0C33" w14:paraId="381B3AC7" w14:textId="77777777" w:rsidTr="000F0C33">
        <w:tc>
          <w:tcPr>
            <w:tcW w:w="9617" w:type="dxa"/>
          </w:tcPr>
          <w:p w14:paraId="6213CF41" w14:textId="77777777" w:rsidR="000F0C33" w:rsidRPr="000F0C33" w:rsidRDefault="000F0C33" w:rsidP="000F0C33">
            <w:pPr>
              <w:spacing w:before="120" w:after="180"/>
              <w:jc w:val="left"/>
              <w:rPr>
                <w:rFonts w:ascii="Arial" w:eastAsia="Times New Roman" w:hAnsi="Arial" w:cs="Arial"/>
                <w:sz w:val="28"/>
                <w:szCs w:val="28"/>
                <w:lang w:val="sv-SE"/>
              </w:rPr>
            </w:pPr>
            <w:proofErr w:type="spellStart"/>
            <w:r w:rsidRPr="000F0C33">
              <w:rPr>
                <w:rFonts w:ascii="Arial" w:eastAsia="Times New Roman" w:hAnsi="Arial" w:cs="Arial"/>
                <w:sz w:val="28"/>
                <w:szCs w:val="28"/>
                <w:lang w:val="sv-SE"/>
              </w:rPr>
              <w:t>Sub-topic</w:t>
            </w:r>
            <w:proofErr w:type="spellEnd"/>
            <w:r w:rsidRPr="000F0C33">
              <w:rPr>
                <w:rFonts w:ascii="Arial" w:eastAsia="Times New Roman" w:hAnsi="Arial" w:cs="Arial"/>
                <w:sz w:val="28"/>
                <w:szCs w:val="28"/>
                <w:lang w:val="sv-SE"/>
              </w:rPr>
              <w:t xml:space="preserve"> 2-3: MAC CE </w:t>
            </w:r>
            <w:proofErr w:type="spellStart"/>
            <w:r w:rsidRPr="000F0C33">
              <w:rPr>
                <w:rFonts w:ascii="Arial" w:eastAsia="Times New Roman" w:hAnsi="Arial" w:cs="Arial"/>
                <w:sz w:val="28"/>
                <w:szCs w:val="28"/>
                <w:lang w:val="sv-SE"/>
              </w:rPr>
              <w:t>based</w:t>
            </w:r>
            <w:proofErr w:type="spellEnd"/>
            <w:r w:rsidRPr="000F0C33">
              <w:rPr>
                <w:rFonts w:ascii="Arial" w:eastAsia="Times New Roman" w:hAnsi="Arial" w:cs="Arial"/>
                <w:sz w:val="28"/>
                <w:szCs w:val="28"/>
                <w:lang w:val="sv-SE"/>
              </w:rPr>
              <w:t xml:space="preserve"> TCI </w:t>
            </w:r>
            <w:proofErr w:type="spellStart"/>
            <w:r w:rsidRPr="000F0C33">
              <w:rPr>
                <w:rFonts w:ascii="Arial" w:eastAsia="Times New Roman" w:hAnsi="Arial" w:cs="Arial"/>
                <w:sz w:val="28"/>
                <w:szCs w:val="28"/>
                <w:lang w:val="sv-SE"/>
              </w:rPr>
              <w:t>state</w:t>
            </w:r>
            <w:proofErr w:type="spellEnd"/>
            <w:r w:rsidRPr="000F0C33">
              <w:rPr>
                <w:rFonts w:ascii="Arial" w:eastAsia="Times New Roman" w:hAnsi="Arial" w:cs="Arial"/>
                <w:sz w:val="28"/>
                <w:szCs w:val="28"/>
                <w:lang w:val="sv-SE"/>
              </w:rPr>
              <w:t xml:space="preserve"> switch</w:t>
            </w:r>
          </w:p>
          <w:p w14:paraId="2D02E162" w14:textId="77777777" w:rsidR="000F0C33" w:rsidRPr="000F0C33" w:rsidRDefault="000F0C33" w:rsidP="000F0C33">
            <w:pPr>
              <w:spacing w:after="180"/>
              <w:jc w:val="left"/>
              <w:rPr>
                <w:rFonts w:eastAsia="Times New Roman" w:cs="Times New Roman"/>
                <w:szCs w:val="20"/>
                <w:lang w:val="en-GB"/>
              </w:rPr>
            </w:pPr>
            <w:r w:rsidRPr="000F0C33">
              <w:rPr>
                <w:rFonts w:eastAsia="Times New Roman" w:cs="Times New Roman"/>
                <w:b/>
                <w:bCs/>
                <w:szCs w:val="20"/>
                <w:u w:val="single"/>
                <w:lang w:val="en-GB"/>
              </w:rPr>
              <w:lastRenderedPageBreak/>
              <w:t>Issue 2-3-1: Single DCI (</w:t>
            </w:r>
            <w:proofErr w:type="spellStart"/>
            <w:r w:rsidRPr="000F0C33">
              <w:rPr>
                <w:rFonts w:eastAsia="Times New Roman" w:cs="Times New Roman"/>
                <w:b/>
                <w:bCs/>
                <w:szCs w:val="20"/>
                <w:u w:val="single"/>
                <w:lang w:val="en-GB"/>
              </w:rPr>
              <w:t>sDCI</w:t>
            </w:r>
            <w:proofErr w:type="spellEnd"/>
            <w:r w:rsidRPr="000F0C33">
              <w:rPr>
                <w:rFonts w:eastAsia="Times New Roman" w:cs="Times New Roman"/>
                <w:b/>
                <w:bCs/>
                <w:szCs w:val="20"/>
                <w:u w:val="single"/>
                <w:lang w:val="en-GB"/>
              </w:rPr>
              <w:t>)</w:t>
            </w:r>
          </w:p>
          <w:p w14:paraId="628D2E3D" w14:textId="77777777" w:rsidR="000F0C33" w:rsidRPr="000F0C33" w:rsidRDefault="000F0C33" w:rsidP="000F0C33">
            <w:pPr>
              <w:spacing w:after="180"/>
              <w:ind w:left="540"/>
              <w:jc w:val="left"/>
              <w:rPr>
                <w:rFonts w:eastAsia="Times New Roman" w:cs="Times New Roman"/>
                <w:szCs w:val="20"/>
                <w:lang w:val="en-GB"/>
              </w:rPr>
            </w:pPr>
            <w:r w:rsidRPr="000F0C33">
              <w:rPr>
                <w:rFonts w:eastAsia="Times New Roman" w:cs="Times New Roman"/>
                <w:b/>
                <w:bCs/>
                <w:szCs w:val="20"/>
                <w:u w:val="single"/>
                <w:lang w:val="en-GB"/>
              </w:rPr>
              <w:t xml:space="preserve">Issue 2-3-1-1: </w:t>
            </w:r>
            <w:proofErr w:type="spellStart"/>
            <w:r w:rsidRPr="000F0C33">
              <w:rPr>
                <w:rFonts w:eastAsia="Times New Roman" w:cs="Times New Roman"/>
                <w:b/>
                <w:bCs/>
                <w:szCs w:val="20"/>
                <w:u w:val="single"/>
                <w:lang w:val="en-GB"/>
              </w:rPr>
              <w:t>sDCI</w:t>
            </w:r>
            <w:proofErr w:type="spellEnd"/>
            <w:r w:rsidRPr="000F0C33">
              <w:rPr>
                <w:rFonts w:eastAsia="Times New Roman" w:cs="Times New Roman"/>
                <w:b/>
                <w:bCs/>
                <w:szCs w:val="20"/>
                <w:u w:val="single"/>
                <w:lang w:val="en-GB"/>
              </w:rPr>
              <w:t xml:space="preserve"> non-SFN without PDCCH repetition</w:t>
            </w:r>
          </w:p>
          <w:p w14:paraId="5D33B87E" w14:textId="77777777" w:rsidR="000F0C33" w:rsidRPr="000F0C33" w:rsidRDefault="000F0C33" w:rsidP="000F0C33">
            <w:pPr>
              <w:spacing w:after="180"/>
              <w:ind w:left="540"/>
              <w:jc w:val="left"/>
              <w:rPr>
                <w:rFonts w:eastAsia="Times New Roman" w:cs="Times New Roman"/>
                <w:szCs w:val="20"/>
                <w:lang w:val="en-GB"/>
              </w:rPr>
            </w:pPr>
            <w:r w:rsidRPr="000F0C33">
              <w:rPr>
                <w:rFonts w:eastAsia="Times New Roman" w:cs="Times New Roman"/>
                <w:szCs w:val="20"/>
                <w:lang w:val="en-GB"/>
              </w:rPr>
              <w:t>Agreements:</w:t>
            </w:r>
          </w:p>
          <w:p w14:paraId="2439ADEA" w14:textId="77777777" w:rsidR="000F0C33" w:rsidRPr="000F0C33" w:rsidRDefault="000F0C33" w:rsidP="000F0C33">
            <w:pPr>
              <w:spacing w:after="120"/>
              <w:ind w:left="540"/>
              <w:jc w:val="left"/>
              <w:rPr>
                <w:rFonts w:eastAsia="Times New Roman" w:cs="Times New Roman"/>
                <w:szCs w:val="20"/>
                <w:lang w:val="en-GB"/>
              </w:rPr>
            </w:pPr>
            <w:r w:rsidRPr="000F0C33">
              <w:rPr>
                <w:rFonts w:eastAsia="Times New Roman" w:cs="Times New Roman"/>
                <w:szCs w:val="20"/>
                <w:lang w:val="en-GB"/>
              </w:rPr>
              <w:t xml:space="preserve">For MAC-CE based PDCCH TCI state switch for s-DCI scenario, legacy TCI state switching requirements apply for MAC-CE based PDCCH TCI indication method for PDCCH. </w:t>
            </w:r>
          </w:p>
          <w:p w14:paraId="53D1B250" w14:textId="77777777" w:rsidR="000F0C33" w:rsidRPr="000F0C33" w:rsidRDefault="000F0C33" w:rsidP="000F0C33">
            <w:pPr>
              <w:spacing w:after="180"/>
              <w:ind w:left="540"/>
              <w:jc w:val="left"/>
              <w:rPr>
                <w:rFonts w:eastAsia="Times New Roman" w:cs="Times New Roman"/>
                <w:szCs w:val="20"/>
                <w:lang w:val="en-GB"/>
              </w:rPr>
            </w:pPr>
            <w:r w:rsidRPr="000F0C33">
              <w:rPr>
                <w:rFonts w:eastAsia="Times New Roman" w:cs="Times New Roman"/>
                <w:szCs w:val="20"/>
                <w:lang w:val="en-GB"/>
              </w:rPr>
              <w:t xml:space="preserve">    </w:t>
            </w:r>
          </w:p>
          <w:p w14:paraId="2EB28BC4" w14:textId="77777777" w:rsidR="000F0C33" w:rsidRPr="000F0C33" w:rsidRDefault="000F0C33" w:rsidP="000F0C33">
            <w:pPr>
              <w:spacing w:after="180"/>
              <w:ind w:left="540"/>
              <w:jc w:val="left"/>
              <w:rPr>
                <w:rFonts w:eastAsia="Times New Roman" w:cs="Times New Roman"/>
                <w:szCs w:val="20"/>
                <w:lang w:val="en-GB"/>
              </w:rPr>
            </w:pPr>
            <w:r w:rsidRPr="000F0C33">
              <w:rPr>
                <w:rFonts w:eastAsia="Times New Roman" w:cs="Times New Roman"/>
                <w:b/>
                <w:bCs/>
                <w:szCs w:val="20"/>
                <w:u w:val="single"/>
                <w:lang w:val="en-GB"/>
              </w:rPr>
              <w:t xml:space="preserve">Issue 2-3-1-2: </w:t>
            </w:r>
            <w:proofErr w:type="spellStart"/>
            <w:r w:rsidRPr="000F0C33">
              <w:rPr>
                <w:rFonts w:eastAsia="Times New Roman" w:cs="Times New Roman"/>
                <w:b/>
                <w:bCs/>
                <w:szCs w:val="20"/>
                <w:u w:val="single"/>
                <w:lang w:val="en-GB"/>
              </w:rPr>
              <w:t>sDCI</w:t>
            </w:r>
            <w:proofErr w:type="spellEnd"/>
            <w:r w:rsidRPr="000F0C33">
              <w:rPr>
                <w:rFonts w:eastAsia="Times New Roman" w:cs="Times New Roman"/>
                <w:b/>
                <w:bCs/>
                <w:szCs w:val="20"/>
                <w:u w:val="single"/>
                <w:lang w:val="en-GB"/>
              </w:rPr>
              <w:t xml:space="preserve"> PDCCH repetition</w:t>
            </w:r>
          </w:p>
          <w:p w14:paraId="12A8BCD7" w14:textId="77777777" w:rsidR="000F0C33" w:rsidRPr="000F0C33" w:rsidRDefault="000F0C33" w:rsidP="000F0C33">
            <w:pPr>
              <w:spacing w:after="180"/>
              <w:ind w:left="540"/>
              <w:jc w:val="left"/>
              <w:rPr>
                <w:rFonts w:eastAsia="Times New Roman" w:cs="Times New Roman"/>
                <w:szCs w:val="20"/>
                <w:lang w:val="en-GB"/>
              </w:rPr>
            </w:pPr>
            <w:r w:rsidRPr="000F0C33">
              <w:rPr>
                <w:rFonts w:eastAsia="Times New Roman" w:cs="Times New Roman"/>
                <w:szCs w:val="20"/>
                <w:lang w:val="en-GB"/>
              </w:rPr>
              <w:t>Agreements:</w:t>
            </w:r>
          </w:p>
          <w:p w14:paraId="6E614763" w14:textId="77777777" w:rsidR="000F0C33" w:rsidRPr="000F0C33" w:rsidRDefault="000F0C33" w:rsidP="000F0C33">
            <w:pPr>
              <w:spacing w:after="120"/>
              <w:ind w:left="540"/>
              <w:jc w:val="left"/>
              <w:rPr>
                <w:rFonts w:eastAsia="Times New Roman" w:cs="Times New Roman"/>
                <w:szCs w:val="20"/>
                <w:lang w:val="en-GB"/>
              </w:rPr>
            </w:pPr>
            <w:r w:rsidRPr="000F0C33">
              <w:rPr>
                <w:rFonts w:eastAsia="Times New Roman" w:cs="Times New Roman"/>
                <w:szCs w:val="20"/>
                <w:lang w:val="en-GB"/>
              </w:rPr>
              <w:t>For MAC-CE based PDCCH TCI state switch for s-DCI PDCCH repetition, the requirement is defined with the delay in current requirement [+ [250]us additional delay].</w:t>
            </w:r>
          </w:p>
          <w:p w14:paraId="24FCA584" w14:textId="77777777" w:rsidR="000F0C33" w:rsidRPr="000F0C33" w:rsidRDefault="000F0C33" w:rsidP="000F0C33">
            <w:pPr>
              <w:spacing w:after="180"/>
              <w:ind w:left="540"/>
              <w:jc w:val="left"/>
              <w:rPr>
                <w:rFonts w:eastAsia="Times New Roman" w:cs="Times New Roman"/>
                <w:szCs w:val="20"/>
              </w:rPr>
            </w:pPr>
            <w:r w:rsidRPr="000F0C33">
              <w:rPr>
                <w:rFonts w:eastAsia="Times New Roman" w:cs="Times New Roman"/>
                <w:szCs w:val="20"/>
              </w:rPr>
              <w:t> </w:t>
            </w:r>
          </w:p>
          <w:p w14:paraId="0B6678DF" w14:textId="77777777" w:rsidR="000F0C33" w:rsidRPr="000F0C33" w:rsidRDefault="000F0C33" w:rsidP="000F0C33">
            <w:pPr>
              <w:spacing w:after="180"/>
              <w:jc w:val="left"/>
              <w:rPr>
                <w:rFonts w:eastAsia="Times New Roman" w:cs="Times New Roman"/>
                <w:szCs w:val="20"/>
                <w:lang w:val="en-GB"/>
              </w:rPr>
            </w:pPr>
            <w:r w:rsidRPr="000F0C33">
              <w:rPr>
                <w:rFonts w:eastAsia="Times New Roman" w:cs="Times New Roman"/>
                <w:b/>
                <w:bCs/>
                <w:szCs w:val="20"/>
                <w:u w:val="single"/>
                <w:lang w:val="en-GB"/>
              </w:rPr>
              <w:t>Issue 2-3-2: Multi-DCI (</w:t>
            </w:r>
            <w:proofErr w:type="spellStart"/>
            <w:r w:rsidRPr="000F0C33">
              <w:rPr>
                <w:rFonts w:eastAsia="Times New Roman" w:cs="Times New Roman"/>
                <w:b/>
                <w:bCs/>
                <w:szCs w:val="20"/>
                <w:u w:val="single"/>
                <w:lang w:val="en-GB"/>
              </w:rPr>
              <w:t>mDCI</w:t>
            </w:r>
            <w:proofErr w:type="spellEnd"/>
            <w:r w:rsidRPr="000F0C33">
              <w:rPr>
                <w:rFonts w:eastAsia="Times New Roman" w:cs="Times New Roman"/>
                <w:b/>
                <w:bCs/>
                <w:szCs w:val="20"/>
                <w:u w:val="single"/>
                <w:lang w:val="en-GB"/>
              </w:rPr>
              <w:t>) non-SFN</w:t>
            </w:r>
          </w:p>
          <w:p w14:paraId="7537B429" w14:textId="77777777" w:rsidR="000F0C33" w:rsidRPr="000F0C33" w:rsidRDefault="000F0C33" w:rsidP="000F0C33">
            <w:pPr>
              <w:spacing w:after="180"/>
              <w:ind w:left="540"/>
              <w:jc w:val="left"/>
              <w:rPr>
                <w:rFonts w:eastAsia="Times New Roman" w:cs="Times New Roman"/>
                <w:szCs w:val="20"/>
                <w:lang w:val="en-GB"/>
              </w:rPr>
            </w:pPr>
            <w:r w:rsidRPr="000F0C33">
              <w:rPr>
                <w:rFonts w:eastAsia="Times New Roman" w:cs="Times New Roman"/>
                <w:szCs w:val="20"/>
                <w:lang w:val="en-GB"/>
              </w:rPr>
              <w:t>Agreements:</w:t>
            </w:r>
          </w:p>
          <w:p w14:paraId="75078F17" w14:textId="77777777" w:rsidR="000F0C33" w:rsidRPr="000F0C33" w:rsidRDefault="000F0C33" w:rsidP="000F0C33">
            <w:pPr>
              <w:spacing w:after="120"/>
              <w:ind w:left="540"/>
              <w:jc w:val="left"/>
              <w:rPr>
                <w:rFonts w:eastAsia="Times New Roman" w:cs="Times New Roman"/>
                <w:szCs w:val="20"/>
                <w:lang w:val="en-GB"/>
              </w:rPr>
            </w:pPr>
            <w:r w:rsidRPr="000F0C33">
              <w:rPr>
                <w:rFonts w:eastAsia="Times New Roman" w:cs="Times New Roman"/>
                <w:szCs w:val="20"/>
                <w:lang w:val="en-GB"/>
              </w:rPr>
              <w:t xml:space="preserve">For MAC-CE based PDCCH TCI state switch for m-DCI scenario, reusing legacy requirements for MAC-CE based PDCCH TCI state switch and it applies per </w:t>
            </w:r>
            <w:proofErr w:type="gramStart"/>
            <w:r w:rsidRPr="000F0C33">
              <w:rPr>
                <w:rFonts w:eastAsia="Times New Roman" w:cs="Times New Roman"/>
                <w:szCs w:val="20"/>
                <w:lang w:val="en-GB"/>
              </w:rPr>
              <w:t>TRP</w:t>
            </w:r>
            <w:proofErr w:type="gramEnd"/>
          </w:p>
          <w:p w14:paraId="3E094B7C" w14:textId="77777777" w:rsidR="000F0C33" w:rsidRPr="000F0C33" w:rsidRDefault="000F0C33" w:rsidP="00BE2BB0">
            <w:pPr>
              <w:numPr>
                <w:ilvl w:val="0"/>
                <w:numId w:val="13"/>
              </w:numPr>
              <w:spacing w:after="180"/>
              <w:jc w:val="left"/>
              <w:textAlignment w:val="center"/>
              <w:rPr>
                <w:rFonts w:ascii="Calibri" w:eastAsia="Times New Roman" w:hAnsi="Calibri" w:cs="Calibri"/>
                <w:sz w:val="22"/>
                <w:lang w:val="en-GB"/>
              </w:rPr>
            </w:pPr>
            <w:r w:rsidRPr="000F0C33">
              <w:rPr>
                <w:rFonts w:eastAsia="Times New Roman" w:cs="Times New Roman"/>
                <w:szCs w:val="20"/>
                <w:lang w:val="en-GB"/>
              </w:rPr>
              <w:t>FFS if the two PDSCHs carrying the two MAC-CEs are in the same slot. If the two PDSCHs carrying the two MAC-CEs are in the same slot, consider [250]us additional delay.</w:t>
            </w:r>
          </w:p>
          <w:p w14:paraId="7D76229F" w14:textId="77777777" w:rsidR="000F0C33" w:rsidRDefault="000F0C33" w:rsidP="000F0C33">
            <w:pPr>
              <w:rPr>
                <w:lang w:val="en-GB"/>
              </w:rPr>
            </w:pPr>
          </w:p>
        </w:tc>
      </w:tr>
    </w:tbl>
    <w:p w14:paraId="106A8A00" w14:textId="77777777" w:rsidR="000F0C33" w:rsidRDefault="000F0C33" w:rsidP="000F0C33">
      <w:pPr>
        <w:rPr>
          <w:lang w:val="en-GB"/>
        </w:rPr>
      </w:pPr>
    </w:p>
    <w:p w14:paraId="19AF31EB" w14:textId="77777777" w:rsidR="00C3708C" w:rsidRDefault="00B811F1" w:rsidP="00CD774B">
      <w:pPr>
        <w:pStyle w:val="RAN4observation0"/>
      </w:pPr>
      <w:bookmarkStart w:id="15" w:name="_Toc142658992"/>
      <w:r>
        <w:t>It was already agreed to reuse the legacy requirements for the single-DCI scenario in the previous RAN4 meeting.</w:t>
      </w:r>
      <w:bookmarkEnd w:id="15"/>
      <w:r>
        <w:t xml:space="preserve"> </w:t>
      </w:r>
    </w:p>
    <w:p w14:paraId="741E62C2" w14:textId="68BC44FB" w:rsidR="005E7868" w:rsidRPr="000F0C33" w:rsidRDefault="00B811F1" w:rsidP="00CD774B">
      <w:pPr>
        <w:rPr>
          <w:lang w:val="en-GB"/>
        </w:rPr>
      </w:pPr>
      <w:r>
        <w:rPr>
          <w:lang w:val="en-GB"/>
        </w:rPr>
        <w:t>In the following we discuss PDCCH repetition and m-DCI scenarios.</w:t>
      </w:r>
    </w:p>
    <w:p w14:paraId="411CCF22" w14:textId="051D6A3A" w:rsidR="004A52BC" w:rsidRPr="00364D8D" w:rsidRDefault="004A52BC" w:rsidP="004A52BC">
      <w:pPr>
        <w:pStyle w:val="RAN4H2"/>
      </w:pPr>
      <w:r>
        <w:t>Single</w:t>
      </w:r>
      <w:r w:rsidR="00D26556">
        <w:t>-</w:t>
      </w:r>
      <w:r>
        <w:t>DCI</w:t>
      </w:r>
      <w:r w:rsidR="00702055">
        <w:t xml:space="preserve"> PDCCH repetition</w:t>
      </w:r>
    </w:p>
    <w:p w14:paraId="0943227F" w14:textId="6470739E" w:rsidR="004A52BC" w:rsidRDefault="004A52BC" w:rsidP="00CD774B">
      <w:pPr>
        <w:rPr>
          <w:rStyle w:val="normaltextrun"/>
          <w:rFonts w:cs="Times New Roman"/>
        </w:rPr>
      </w:pPr>
      <w:r>
        <w:rPr>
          <w:rStyle w:val="normaltextrun"/>
        </w:rPr>
        <w:t>In single</w:t>
      </w:r>
      <w:r w:rsidR="008E6FBA">
        <w:rPr>
          <w:rStyle w:val="normaltextrun"/>
        </w:rPr>
        <w:t>-</w:t>
      </w:r>
      <w:r>
        <w:rPr>
          <w:rStyle w:val="normaltextrun"/>
        </w:rPr>
        <w:t>DCI scenario</w:t>
      </w:r>
      <w:r w:rsidR="00354CBF">
        <w:rPr>
          <w:rStyle w:val="normaltextrun"/>
        </w:rPr>
        <w:t xml:space="preserve"> PDCCH repetition scenario, since the UE receives </w:t>
      </w:r>
      <w:r w:rsidR="00E95D3B">
        <w:rPr>
          <w:rStyle w:val="normaltextrun"/>
        </w:rPr>
        <w:t>two</w:t>
      </w:r>
      <w:r w:rsidR="00354CBF">
        <w:rPr>
          <w:rStyle w:val="normaltextrun"/>
        </w:rPr>
        <w:t xml:space="preserve"> MAC-CEs indicating the TCI state for </w:t>
      </w:r>
      <w:r w:rsidR="00CA0A5C">
        <w:rPr>
          <w:rStyle w:val="normaltextrun"/>
        </w:rPr>
        <w:t xml:space="preserve">each </w:t>
      </w:r>
      <w:proofErr w:type="gramStart"/>
      <w:r w:rsidR="00354CBF">
        <w:rPr>
          <w:rStyle w:val="normaltextrun"/>
        </w:rPr>
        <w:t>PDCCH ,</w:t>
      </w:r>
      <w:proofErr w:type="gramEnd"/>
      <w:r w:rsidR="00354CBF">
        <w:rPr>
          <w:rStyle w:val="normaltextrun"/>
        </w:rPr>
        <w:t xml:space="preserve"> the legacy </w:t>
      </w:r>
      <w:r w:rsidR="006E1E8E" w:rsidRPr="006E1E8E">
        <w:rPr>
          <w:rStyle w:val="normaltextrun"/>
        </w:rPr>
        <w:t>requirements for MAC-CE based TCI state switch for PDCCH apply.</w:t>
      </w:r>
      <w:r w:rsidR="007E25BA">
        <w:rPr>
          <w:rStyle w:val="normaltextrun"/>
        </w:rPr>
        <w:t xml:space="preserve"> It has been proposed to </w:t>
      </w:r>
      <w:r w:rsidR="00EE5CC2">
        <w:rPr>
          <w:rStyle w:val="normaltextrun"/>
        </w:rPr>
        <w:t>add an additional delay of 250</w:t>
      </w:r>
      <w:r w:rsidR="00EE5CC2">
        <w:rPr>
          <w:rStyle w:val="normaltextrun"/>
          <w:rFonts w:cs="Times New Roman"/>
        </w:rPr>
        <w:t xml:space="preserve">µs for the s-DCI PDCCH repetition scenario. However, </w:t>
      </w:r>
      <w:r w:rsidR="00522AEF">
        <w:rPr>
          <w:rStyle w:val="normaltextrun"/>
          <w:rFonts w:cs="Times New Roman"/>
        </w:rPr>
        <w:t>we do</w:t>
      </w:r>
      <w:r w:rsidR="005720F6">
        <w:rPr>
          <w:rStyle w:val="normaltextrun"/>
          <w:rFonts w:cs="Times New Roman"/>
        </w:rPr>
        <w:t xml:space="preserve"> </w:t>
      </w:r>
      <w:r w:rsidR="00522AEF">
        <w:rPr>
          <w:rStyle w:val="normaltextrun"/>
          <w:rFonts w:cs="Times New Roman"/>
        </w:rPr>
        <w:t>not see the justification to add this delay</w:t>
      </w:r>
      <w:r w:rsidR="00DC6F6F">
        <w:rPr>
          <w:rStyle w:val="normaltextrun"/>
          <w:rFonts w:cs="Times New Roman"/>
        </w:rPr>
        <w:t xml:space="preserve"> since the UE can </w:t>
      </w:r>
      <w:r w:rsidR="006F4791">
        <w:rPr>
          <w:rStyle w:val="normaltextrun"/>
          <w:rFonts w:cs="Times New Roman"/>
        </w:rPr>
        <w:t xml:space="preserve">receive </w:t>
      </w:r>
      <w:r w:rsidR="0063047B">
        <w:rPr>
          <w:rStyle w:val="normaltextrun"/>
          <w:rFonts w:cs="Times New Roman"/>
        </w:rPr>
        <w:t>and process them independently.</w:t>
      </w:r>
      <w:r w:rsidR="00B72994">
        <w:rPr>
          <w:rStyle w:val="normaltextrun"/>
          <w:rFonts w:cs="Times New Roman"/>
        </w:rPr>
        <w:t xml:space="preserve"> </w:t>
      </w:r>
    </w:p>
    <w:p w14:paraId="516653AE" w14:textId="5DA5153F" w:rsidR="00E2141A" w:rsidRDefault="00E2141A" w:rsidP="00CD774B">
      <w:pPr>
        <w:pStyle w:val="RAN4proposal"/>
      </w:pPr>
      <w:bookmarkStart w:id="16" w:name="_Toc142658993"/>
      <w:r>
        <w:t>In s-DCI PDCCH repetition, legacy requirements for MAC-CE based TCI state switch for PDCCH apply per TRP.</w:t>
      </w:r>
      <w:bookmarkEnd w:id="16"/>
    </w:p>
    <w:p w14:paraId="39C42913" w14:textId="77777777" w:rsidR="006E1E8E" w:rsidRDefault="006E1E8E" w:rsidP="006E1E8E">
      <w:pPr>
        <w:pStyle w:val="RAN4proposal"/>
        <w:numPr>
          <w:ilvl w:val="0"/>
          <w:numId w:val="0"/>
        </w:numPr>
        <w:ind w:left="720"/>
        <w:rPr>
          <w:rStyle w:val="eop"/>
        </w:rPr>
      </w:pPr>
    </w:p>
    <w:p w14:paraId="1C20F94B" w14:textId="77777777" w:rsidR="004A52BC" w:rsidRPr="00364D8D" w:rsidRDefault="004A52BC" w:rsidP="004A52BC">
      <w:pPr>
        <w:pStyle w:val="RAN4H2"/>
      </w:pPr>
      <w:r>
        <w:t>Multi-DCI</w:t>
      </w:r>
    </w:p>
    <w:p w14:paraId="380860A1" w14:textId="77777777" w:rsidR="004A52BC" w:rsidRDefault="004A52BC" w:rsidP="00CD774B">
      <w:r>
        <w:t xml:space="preserve">In multi-DCI scenario, PDCCH is transmitted from each TRP separately. Hence, MAC-CE based TCI state switch for PDCCH considers only one TRP at a time </w:t>
      </w:r>
      <w:proofErr w:type="gramStart"/>
      <w:r>
        <w:t>i.e.</w:t>
      </w:r>
      <w:proofErr w:type="gramEnd"/>
      <w:r>
        <w:t xml:space="preserve"> TCI state switch is done separately for each TRP and each MAC-CE command only includes one TCI state. Hence, legacy requirements apply per each TRP.</w:t>
      </w:r>
    </w:p>
    <w:p w14:paraId="49939A56" w14:textId="1C8C058E" w:rsidR="00FA2769" w:rsidRPr="006E7008" w:rsidRDefault="00FA2769" w:rsidP="00CD774B">
      <w:r>
        <w:t>In both the above scenarios, since the switch is per TRP, we do</w:t>
      </w:r>
      <w:r w:rsidR="0070521A">
        <w:t xml:space="preserve"> </w:t>
      </w:r>
      <w:r>
        <w:t>not see the need for any additional delay.</w:t>
      </w:r>
    </w:p>
    <w:p w14:paraId="346FC4AD" w14:textId="212D0654" w:rsidR="004A52BC" w:rsidRDefault="5842E8A6" w:rsidP="00CD774B">
      <w:pPr>
        <w:pStyle w:val="RAN4proposal"/>
      </w:pPr>
      <w:bookmarkStart w:id="17" w:name="_Toc133324111"/>
      <w:bookmarkStart w:id="18" w:name="_Toc142658994"/>
      <w:r>
        <w:t>In multi-DCI scenario, legacy requirements for MAC-CE based TCI state switch for PDCCH apply per TRP.</w:t>
      </w:r>
      <w:bookmarkStart w:id="19" w:name="_Toc131594377"/>
      <w:bookmarkStart w:id="20" w:name="_Toc131594559"/>
      <w:bookmarkStart w:id="21" w:name="_Toc131594378"/>
      <w:bookmarkStart w:id="22" w:name="_Toc131594560"/>
      <w:bookmarkStart w:id="23" w:name="_Toc131594379"/>
      <w:bookmarkStart w:id="24" w:name="_Toc131594561"/>
      <w:bookmarkStart w:id="25" w:name="_Toc131594380"/>
      <w:bookmarkStart w:id="26" w:name="_Toc131594562"/>
      <w:bookmarkStart w:id="27" w:name="_Toc131594381"/>
      <w:bookmarkStart w:id="28" w:name="_Toc131594563"/>
      <w:bookmarkStart w:id="29" w:name="_Toc131594382"/>
      <w:bookmarkStart w:id="30" w:name="_Toc131594564"/>
      <w:bookmarkEnd w:id="17"/>
      <w:bookmarkEnd w:id="19"/>
      <w:bookmarkEnd w:id="20"/>
      <w:bookmarkEnd w:id="21"/>
      <w:bookmarkEnd w:id="22"/>
      <w:bookmarkEnd w:id="23"/>
      <w:bookmarkEnd w:id="24"/>
      <w:bookmarkEnd w:id="25"/>
      <w:bookmarkEnd w:id="26"/>
      <w:bookmarkEnd w:id="27"/>
      <w:bookmarkEnd w:id="28"/>
      <w:bookmarkEnd w:id="29"/>
      <w:bookmarkEnd w:id="30"/>
      <w:bookmarkEnd w:id="18"/>
    </w:p>
    <w:p w14:paraId="507DBEEE" w14:textId="77777777" w:rsidR="006E7008" w:rsidRDefault="006E7008" w:rsidP="006E7008"/>
    <w:p w14:paraId="3ED8DF90" w14:textId="398CF697" w:rsidR="004A52BC" w:rsidRPr="00A300B2" w:rsidRDefault="004A52BC" w:rsidP="004A52BC">
      <w:pPr>
        <w:pStyle w:val="RAN4H1"/>
      </w:pPr>
      <w:r w:rsidRPr="00A300B2">
        <w:lastRenderedPageBreak/>
        <w:t xml:space="preserve">RRC based TCI state </w:t>
      </w:r>
      <w:proofErr w:type="gramStart"/>
      <w:r w:rsidRPr="00A300B2">
        <w:t>switching</w:t>
      </w:r>
      <w:proofErr w:type="gramEnd"/>
      <w:r w:rsidR="003428B9" w:rsidRPr="00A300B2">
        <w:t xml:space="preserve"> </w:t>
      </w:r>
    </w:p>
    <w:tbl>
      <w:tblPr>
        <w:tblStyle w:val="TableGrid"/>
        <w:tblW w:w="9617" w:type="dxa"/>
        <w:tblInd w:w="445" w:type="dxa"/>
        <w:tblLook w:val="04A0" w:firstRow="1" w:lastRow="0" w:firstColumn="1" w:lastColumn="0" w:noHBand="0" w:noVBand="1"/>
      </w:tblPr>
      <w:tblGrid>
        <w:gridCol w:w="9617"/>
      </w:tblGrid>
      <w:tr w:rsidR="000F0C33" w14:paraId="7C703C78" w14:textId="77777777" w:rsidTr="00F1333D">
        <w:tc>
          <w:tcPr>
            <w:tcW w:w="9617" w:type="dxa"/>
          </w:tcPr>
          <w:p w14:paraId="173D8784" w14:textId="77777777" w:rsidR="000F0C33" w:rsidRPr="000F0C33" w:rsidRDefault="000F0C33" w:rsidP="000F0C33">
            <w:pPr>
              <w:spacing w:before="120" w:after="180"/>
              <w:jc w:val="left"/>
              <w:rPr>
                <w:rFonts w:ascii="Arial" w:eastAsia="Times New Roman" w:hAnsi="Arial" w:cs="Arial"/>
                <w:sz w:val="28"/>
                <w:szCs w:val="28"/>
                <w:lang w:val="sv-SE"/>
              </w:rPr>
            </w:pPr>
            <w:proofErr w:type="spellStart"/>
            <w:r w:rsidRPr="000F0C33">
              <w:rPr>
                <w:rFonts w:ascii="Arial" w:eastAsia="Times New Roman" w:hAnsi="Arial" w:cs="Arial"/>
                <w:sz w:val="28"/>
                <w:szCs w:val="28"/>
                <w:lang w:val="sv-SE"/>
              </w:rPr>
              <w:t>Sub-topic</w:t>
            </w:r>
            <w:proofErr w:type="spellEnd"/>
            <w:r w:rsidRPr="000F0C33">
              <w:rPr>
                <w:rFonts w:ascii="Arial" w:eastAsia="Times New Roman" w:hAnsi="Arial" w:cs="Arial"/>
                <w:sz w:val="28"/>
                <w:szCs w:val="28"/>
                <w:lang w:val="sv-SE"/>
              </w:rPr>
              <w:t xml:space="preserve"> 2-4: RRC </w:t>
            </w:r>
            <w:proofErr w:type="spellStart"/>
            <w:r w:rsidRPr="000F0C33">
              <w:rPr>
                <w:rFonts w:ascii="Arial" w:eastAsia="Times New Roman" w:hAnsi="Arial" w:cs="Arial"/>
                <w:sz w:val="28"/>
                <w:szCs w:val="28"/>
                <w:lang w:val="sv-SE"/>
              </w:rPr>
              <w:t>based</w:t>
            </w:r>
            <w:proofErr w:type="spellEnd"/>
            <w:r w:rsidRPr="000F0C33">
              <w:rPr>
                <w:rFonts w:ascii="Arial" w:eastAsia="Times New Roman" w:hAnsi="Arial" w:cs="Arial"/>
                <w:sz w:val="28"/>
                <w:szCs w:val="28"/>
                <w:lang w:val="sv-SE"/>
              </w:rPr>
              <w:t xml:space="preserve"> TCI </w:t>
            </w:r>
            <w:proofErr w:type="spellStart"/>
            <w:r w:rsidRPr="000F0C33">
              <w:rPr>
                <w:rFonts w:ascii="Arial" w:eastAsia="Times New Roman" w:hAnsi="Arial" w:cs="Arial"/>
                <w:sz w:val="28"/>
                <w:szCs w:val="28"/>
                <w:lang w:val="sv-SE"/>
              </w:rPr>
              <w:t>state</w:t>
            </w:r>
            <w:proofErr w:type="spellEnd"/>
            <w:r w:rsidRPr="000F0C33">
              <w:rPr>
                <w:rFonts w:ascii="Arial" w:eastAsia="Times New Roman" w:hAnsi="Arial" w:cs="Arial"/>
                <w:sz w:val="28"/>
                <w:szCs w:val="28"/>
                <w:lang w:val="sv-SE"/>
              </w:rPr>
              <w:t xml:space="preserve"> switch</w:t>
            </w:r>
          </w:p>
          <w:p w14:paraId="2E849F75" w14:textId="77777777" w:rsidR="000F0C33" w:rsidRPr="000F0C33" w:rsidRDefault="000F0C33" w:rsidP="000F0C33">
            <w:pPr>
              <w:spacing w:after="180"/>
              <w:ind w:left="540"/>
              <w:jc w:val="left"/>
              <w:rPr>
                <w:rFonts w:eastAsia="Times New Roman" w:cs="Times New Roman"/>
                <w:szCs w:val="20"/>
                <w:lang w:val="en-GB"/>
              </w:rPr>
            </w:pPr>
            <w:r w:rsidRPr="000F0C33">
              <w:rPr>
                <w:rFonts w:eastAsia="Times New Roman" w:cs="Times New Roman"/>
                <w:szCs w:val="20"/>
                <w:lang w:val="en-GB"/>
              </w:rPr>
              <w:t>Agreements:</w:t>
            </w:r>
          </w:p>
          <w:p w14:paraId="30E61070" w14:textId="77777777" w:rsidR="000F0C33" w:rsidRPr="000F0C33" w:rsidRDefault="000F0C33" w:rsidP="00BE2BB0">
            <w:pPr>
              <w:numPr>
                <w:ilvl w:val="0"/>
                <w:numId w:val="14"/>
              </w:numPr>
              <w:spacing w:after="120"/>
              <w:jc w:val="left"/>
              <w:textAlignment w:val="center"/>
              <w:rPr>
                <w:rFonts w:ascii="Calibri" w:eastAsia="Times New Roman" w:hAnsi="Calibri" w:cs="Calibri"/>
                <w:sz w:val="22"/>
              </w:rPr>
            </w:pPr>
            <w:r w:rsidRPr="000F0C33">
              <w:rPr>
                <w:rFonts w:eastAsia="Times New Roman" w:cs="Times New Roman"/>
                <w:szCs w:val="20"/>
                <w:lang w:val="en-GB"/>
              </w:rPr>
              <w:t>The requirements for multi-RX operation on RRC based</w:t>
            </w:r>
            <w:r w:rsidRPr="000F0C33">
              <w:rPr>
                <w:rFonts w:eastAsia="Times New Roman" w:cs="Times New Roman"/>
                <w:szCs w:val="20"/>
              </w:rPr>
              <w:t xml:space="preserve"> PDCCH</w:t>
            </w:r>
            <w:r w:rsidRPr="000F0C33">
              <w:rPr>
                <w:rFonts w:eastAsia="Times New Roman" w:cs="Times New Roman"/>
                <w:szCs w:val="20"/>
                <w:lang w:val="en-GB"/>
              </w:rPr>
              <w:t xml:space="preserve"> TCI state switch will be considered only if specifications support the procedure.</w:t>
            </w:r>
          </w:p>
          <w:p w14:paraId="051176BA" w14:textId="77777777" w:rsidR="000F0C33" w:rsidRPr="000F0C33" w:rsidRDefault="000F0C33" w:rsidP="00BE2BB0">
            <w:pPr>
              <w:numPr>
                <w:ilvl w:val="1"/>
                <w:numId w:val="14"/>
              </w:numPr>
              <w:spacing w:after="120"/>
              <w:jc w:val="left"/>
              <w:textAlignment w:val="center"/>
              <w:rPr>
                <w:rFonts w:ascii="Calibri" w:eastAsia="Times New Roman" w:hAnsi="Calibri" w:cs="Calibri"/>
                <w:sz w:val="22"/>
                <w:lang w:val="en-GB"/>
              </w:rPr>
            </w:pPr>
            <w:r w:rsidRPr="000F0C33">
              <w:rPr>
                <w:rFonts w:eastAsia="Times New Roman" w:cs="Times New Roman"/>
                <w:szCs w:val="20"/>
                <w:lang w:val="en-GB"/>
              </w:rPr>
              <w:t>FFS: The procedure can include TCI state switch to single TCI, or switch to Dual TCI.</w:t>
            </w:r>
          </w:p>
          <w:p w14:paraId="1A885D4E" w14:textId="77777777" w:rsidR="000F0C33" w:rsidRDefault="000F0C33" w:rsidP="000F0C33">
            <w:pPr>
              <w:rPr>
                <w:lang w:val="en-GB"/>
              </w:rPr>
            </w:pPr>
          </w:p>
        </w:tc>
      </w:tr>
    </w:tbl>
    <w:p w14:paraId="5A6FC269" w14:textId="4CBB2FDE" w:rsidR="000F0C33" w:rsidRDefault="000F0C33" w:rsidP="000F0C33">
      <w:pPr>
        <w:rPr>
          <w:lang w:val="en-GB"/>
        </w:rPr>
      </w:pPr>
    </w:p>
    <w:p w14:paraId="5AEB4580" w14:textId="33009DC8" w:rsidR="008E6FBA" w:rsidRDefault="004A52BC" w:rsidP="00CD774B">
      <w:r>
        <w:t xml:space="preserve">In case of </w:t>
      </w:r>
      <w:r w:rsidRPr="00F61D83">
        <w:t xml:space="preserve">a </w:t>
      </w:r>
      <w:r>
        <w:t xml:space="preserve">single to dual TCI state switch for PDCCH, </w:t>
      </w:r>
      <w:r w:rsidRPr="004F7A22">
        <w:t xml:space="preserve">which is essentially a </w:t>
      </w:r>
      <w:r>
        <w:t xml:space="preserve">switch between single-DCI </w:t>
      </w:r>
      <w:r w:rsidR="008E6FBA">
        <w:t>and multi-DCI s</w:t>
      </w:r>
      <w:r w:rsidRPr="004F7A22">
        <w:t>cenario</w:t>
      </w:r>
      <w:r>
        <w:t>s</w:t>
      </w:r>
      <w:r w:rsidRPr="004F7A22">
        <w:t xml:space="preserve">, </w:t>
      </w:r>
      <w:r>
        <w:t xml:space="preserve">RRC based TCI state signaling requirements will apply. </w:t>
      </w:r>
    </w:p>
    <w:p w14:paraId="39B1D248" w14:textId="77777777" w:rsidR="008E6FBA" w:rsidRDefault="008E6FBA" w:rsidP="004A52BC"/>
    <w:p w14:paraId="0AE53CD0" w14:textId="6A607BFC" w:rsidR="004A52BC" w:rsidRDefault="00681F72" w:rsidP="00010A4F">
      <w:pPr>
        <w:pStyle w:val="Caption"/>
        <w:rPr>
          <w:lang w:val="en-GB"/>
        </w:rPr>
      </w:pPr>
      <w:r>
        <w:rPr>
          <w:noProof/>
        </w:rPr>
        <w:drawing>
          <wp:inline distT="0" distB="0" distL="0" distR="0" wp14:anchorId="625FB872" wp14:editId="1CC4C9C6">
            <wp:extent cx="4752069" cy="2837815"/>
            <wp:effectExtent l="19050" t="19050" r="1079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59458" cy="2842227"/>
                    </a:xfrm>
                    <a:prstGeom prst="rect">
                      <a:avLst/>
                    </a:prstGeom>
                    <a:ln w="0">
                      <a:solidFill>
                        <a:schemeClr val="tx1">
                          <a:alpha val="93000"/>
                        </a:schemeClr>
                      </a:solidFill>
                    </a:ln>
                  </pic:spPr>
                </pic:pic>
              </a:graphicData>
            </a:graphic>
          </wp:inline>
        </w:drawing>
      </w:r>
    </w:p>
    <w:p w14:paraId="0CCACB86" w14:textId="14BF9E4C" w:rsidR="004A52BC" w:rsidRDefault="00BC2A9E" w:rsidP="00BC2A9E">
      <w:pPr>
        <w:pStyle w:val="Caption"/>
        <w:rPr>
          <w:b/>
          <w:bCs/>
        </w:rPr>
      </w:pPr>
      <w:bookmarkStart w:id="31" w:name="_Ref134817934"/>
      <w:bookmarkStart w:id="32" w:name="_Ref131609259"/>
      <w:r>
        <w:t xml:space="preserve">Figure </w:t>
      </w:r>
      <w:r>
        <w:fldChar w:fldCharType="begin"/>
      </w:r>
      <w:r>
        <w:instrText>SEQ Figure \* ARABIC</w:instrText>
      </w:r>
      <w:r>
        <w:fldChar w:fldCharType="separate"/>
      </w:r>
      <w:r w:rsidR="00517B35">
        <w:rPr>
          <w:noProof/>
        </w:rPr>
        <w:t>4</w:t>
      </w:r>
      <w:r>
        <w:fldChar w:fldCharType="end"/>
      </w:r>
      <w:bookmarkEnd w:id="31"/>
      <w:r w:rsidR="004A52BC">
        <w:t>: s-DCI to m-DCI switch via RRC reconfiguration</w:t>
      </w:r>
      <w:bookmarkEnd w:id="32"/>
    </w:p>
    <w:p w14:paraId="0EF35E3B" w14:textId="3719CD97" w:rsidR="001E3CB6" w:rsidRDefault="00746A3F" w:rsidP="00CD774B">
      <w:r>
        <w:rPr>
          <w:lang w:eastAsia="zh-CN"/>
        </w:rPr>
        <w:fldChar w:fldCharType="begin"/>
      </w:r>
      <w:r>
        <w:rPr>
          <w:lang w:eastAsia="zh-CN"/>
        </w:rPr>
        <w:instrText xml:space="preserve"> REF _Ref134817934 \h </w:instrText>
      </w:r>
      <w:r w:rsidR="00F056C2">
        <w:rPr>
          <w:lang w:eastAsia="zh-CN"/>
        </w:rPr>
        <w:instrText xml:space="preserve"> \* MERGEFORMAT </w:instrText>
      </w:r>
      <w:r>
        <w:rPr>
          <w:lang w:eastAsia="zh-CN"/>
        </w:rPr>
      </w:r>
      <w:r>
        <w:rPr>
          <w:lang w:eastAsia="zh-CN"/>
        </w:rPr>
        <w:fldChar w:fldCharType="separate"/>
      </w:r>
      <w:r w:rsidR="00C46D2A">
        <w:t xml:space="preserve">Figure </w:t>
      </w:r>
      <w:r w:rsidR="00C46D2A">
        <w:rPr>
          <w:noProof/>
        </w:rPr>
        <w:t>4</w:t>
      </w:r>
      <w:r>
        <w:rPr>
          <w:lang w:eastAsia="zh-CN"/>
        </w:rPr>
        <w:fldChar w:fldCharType="end"/>
      </w:r>
      <w:r w:rsidR="00C71A69">
        <w:rPr>
          <w:lang w:eastAsia="zh-CN"/>
        </w:rPr>
        <w:t xml:space="preserve"> </w:t>
      </w:r>
      <w:r w:rsidR="004A52BC" w:rsidRPr="005E0A1D">
        <w:rPr>
          <w:lang w:eastAsia="zh-CN"/>
        </w:rPr>
        <w:t>shows a single DCI to multi-DCI switch. Here the UE is initially configured for single</w:t>
      </w:r>
      <w:r w:rsidR="004A52BC">
        <w:rPr>
          <w:lang w:eastAsia="zh-CN"/>
        </w:rPr>
        <w:t>-</w:t>
      </w:r>
      <w:r w:rsidR="004A52BC" w:rsidRPr="005E0A1D">
        <w:rPr>
          <w:lang w:eastAsia="zh-CN"/>
        </w:rPr>
        <w:t xml:space="preserve">DCI where PDCCH is indicated for only </w:t>
      </w:r>
      <w:r w:rsidR="004A52BC">
        <w:rPr>
          <w:lang w:eastAsia="zh-CN"/>
        </w:rPr>
        <w:t>one</w:t>
      </w:r>
      <w:r w:rsidR="004A52BC" w:rsidRPr="005E0A1D">
        <w:rPr>
          <w:lang w:eastAsia="zh-CN"/>
        </w:rPr>
        <w:t xml:space="preserve"> TRP. In step 1, the UE is configured via RRC reconfiguration </w:t>
      </w:r>
      <w:r w:rsidR="00A871FB">
        <w:rPr>
          <w:lang w:eastAsia="zh-CN"/>
        </w:rPr>
        <w:t xml:space="preserve">with a second CORESET </w:t>
      </w:r>
      <w:r w:rsidR="004A52BC" w:rsidRPr="005E0A1D">
        <w:rPr>
          <w:lang w:eastAsia="zh-CN"/>
        </w:rPr>
        <w:t xml:space="preserve">to use </w:t>
      </w:r>
      <w:r w:rsidR="00827C4C">
        <w:rPr>
          <w:lang w:eastAsia="zh-CN"/>
        </w:rPr>
        <w:t xml:space="preserve">for </w:t>
      </w:r>
      <w:r w:rsidR="004A52BC" w:rsidRPr="005E0A1D">
        <w:rPr>
          <w:lang w:eastAsia="zh-CN"/>
        </w:rPr>
        <w:t>multi-DCI.</w:t>
      </w:r>
      <w:r w:rsidR="00C93C69">
        <w:rPr>
          <w:lang w:eastAsia="zh-CN"/>
        </w:rPr>
        <w:t xml:space="preserve"> </w:t>
      </w:r>
      <w:r w:rsidR="00F4079F">
        <w:rPr>
          <w:lang w:eastAsia="zh-CN"/>
        </w:rPr>
        <w:t xml:space="preserve"> As illustrated in the figure, t</w:t>
      </w:r>
      <w:r w:rsidR="00F20600">
        <w:rPr>
          <w:lang w:eastAsia="zh-CN"/>
        </w:rPr>
        <w:t xml:space="preserve">he UE </w:t>
      </w:r>
      <w:r w:rsidR="00F4079F">
        <w:rPr>
          <w:lang w:eastAsia="zh-CN"/>
        </w:rPr>
        <w:t xml:space="preserve">in step 2 and step 3, </w:t>
      </w:r>
      <w:r w:rsidR="00F20600">
        <w:rPr>
          <w:lang w:eastAsia="zh-CN"/>
        </w:rPr>
        <w:t xml:space="preserve">will now have </w:t>
      </w:r>
      <w:r w:rsidR="00F20600">
        <w:t xml:space="preserve">two CORESETs with default TCI states. </w:t>
      </w:r>
      <w:r w:rsidR="00D07563">
        <w:t>For such scenarios, t</w:t>
      </w:r>
      <w:r w:rsidR="00592637">
        <w:t xml:space="preserve">he legacy RRC requirements </w:t>
      </w:r>
      <w:r w:rsidR="005B4E96">
        <w:t xml:space="preserve">can be </w:t>
      </w:r>
      <w:r w:rsidR="00750B30">
        <w:t>reused</w:t>
      </w:r>
      <w:r w:rsidR="005B4E96">
        <w:t xml:space="preserve"> and </w:t>
      </w:r>
      <w:r w:rsidR="00592637">
        <w:t xml:space="preserve">can apply per </w:t>
      </w:r>
      <w:r w:rsidR="009243D1">
        <w:t>TRP</w:t>
      </w:r>
      <w:r w:rsidR="005B4E96">
        <w:t>.</w:t>
      </w:r>
      <w:bookmarkStart w:id="33" w:name="_Toc133324113"/>
    </w:p>
    <w:p w14:paraId="230298E6" w14:textId="6C4ADC53" w:rsidR="00F07EAE" w:rsidRDefault="5842E8A6" w:rsidP="004C555D">
      <w:pPr>
        <w:pStyle w:val="RAN4observation0"/>
      </w:pPr>
      <w:bookmarkStart w:id="34" w:name="_Toc142658995"/>
      <w:r w:rsidRPr="00DE61B6">
        <w:t>A switch from single TCI state to dual TCI state for PDCCH is a switch between single-DCI and multi-DCI scenarios, which involves RRC signalling</w:t>
      </w:r>
      <w:r>
        <w:t>.</w:t>
      </w:r>
      <w:bookmarkEnd w:id="34"/>
    </w:p>
    <w:p w14:paraId="42C0CB60" w14:textId="5DD368F0" w:rsidR="005015F5" w:rsidRPr="00CD774B" w:rsidRDefault="00F07EAE" w:rsidP="00CD774B">
      <w:pPr>
        <w:pStyle w:val="RAN4proposal"/>
        <w:rPr>
          <w:lang w:val="en-GB"/>
        </w:rPr>
      </w:pPr>
      <w:bookmarkStart w:id="35" w:name="_Toc142658996"/>
      <w:r w:rsidRPr="00CD774B">
        <w:rPr>
          <w:lang w:val="en-GB"/>
        </w:rPr>
        <w:t>For a switch from s</w:t>
      </w:r>
      <w:r w:rsidR="00975D04" w:rsidRPr="00CD774B">
        <w:rPr>
          <w:lang w:val="en-GB"/>
        </w:rPr>
        <w:t>-DCI to m-DCI</w:t>
      </w:r>
      <w:r w:rsidR="5842E8A6" w:rsidRPr="00CD774B">
        <w:rPr>
          <w:lang w:val="en-GB"/>
        </w:rPr>
        <w:t xml:space="preserve">, RRC based TCI state switch delay requirements will apply and </w:t>
      </w:r>
      <w:r w:rsidR="00750B30" w:rsidRPr="00CD774B">
        <w:rPr>
          <w:lang w:val="en-GB"/>
        </w:rPr>
        <w:t xml:space="preserve">the legacy </w:t>
      </w:r>
      <w:r w:rsidR="5842E8A6" w:rsidRPr="00CD774B">
        <w:rPr>
          <w:lang w:val="en-GB"/>
        </w:rPr>
        <w:t xml:space="preserve">requirements </w:t>
      </w:r>
      <w:r w:rsidR="00750B30" w:rsidRPr="00CD774B">
        <w:rPr>
          <w:lang w:val="en-GB"/>
        </w:rPr>
        <w:t>can</w:t>
      </w:r>
      <w:r w:rsidR="5842E8A6" w:rsidRPr="00CD774B">
        <w:rPr>
          <w:lang w:val="en-GB"/>
        </w:rPr>
        <w:t xml:space="preserve"> be </w:t>
      </w:r>
      <w:r w:rsidR="00750B30" w:rsidRPr="00CD774B">
        <w:rPr>
          <w:lang w:val="en-GB"/>
        </w:rPr>
        <w:t>reused and applied per TRP</w:t>
      </w:r>
      <w:r w:rsidR="5842E8A6" w:rsidRPr="00CD774B">
        <w:rPr>
          <w:lang w:val="en-GB"/>
        </w:rPr>
        <w:t>.</w:t>
      </w:r>
      <w:bookmarkEnd w:id="33"/>
      <w:bookmarkEnd w:id="35"/>
    </w:p>
    <w:p w14:paraId="3CD7A203" w14:textId="369BB669" w:rsidR="004A52BC" w:rsidRDefault="004A52BC" w:rsidP="004A52BC">
      <w:pPr>
        <w:pStyle w:val="RAN4H1"/>
      </w:pPr>
      <w:r>
        <w:t>Active TCI state list update</w:t>
      </w:r>
    </w:p>
    <w:p w14:paraId="376F2941" w14:textId="56D600E8" w:rsidR="004A52BC" w:rsidRPr="00D114CE" w:rsidRDefault="004A52BC" w:rsidP="00CD774B">
      <w:pPr>
        <w:rPr>
          <w:lang w:val="en-GB"/>
        </w:rPr>
      </w:pPr>
      <w:r>
        <w:rPr>
          <w:lang w:val="en-GB"/>
        </w:rPr>
        <w:t>In RAN4#</w:t>
      </w:r>
      <w:r w:rsidR="000F0C33">
        <w:rPr>
          <w:lang w:val="en-GB"/>
        </w:rPr>
        <w:t>107</w:t>
      </w:r>
      <w:r>
        <w:rPr>
          <w:lang w:val="en-GB"/>
        </w:rPr>
        <w:t xml:space="preserve"> meeting, the following was agreed about active TCI state list update:</w:t>
      </w:r>
    </w:p>
    <w:tbl>
      <w:tblPr>
        <w:tblStyle w:val="TableGrid"/>
        <w:tblW w:w="9617" w:type="dxa"/>
        <w:tblInd w:w="115" w:type="dxa"/>
        <w:tblLook w:val="04A0" w:firstRow="1" w:lastRow="0" w:firstColumn="1" w:lastColumn="0" w:noHBand="0" w:noVBand="1"/>
      </w:tblPr>
      <w:tblGrid>
        <w:gridCol w:w="9617"/>
      </w:tblGrid>
      <w:tr w:rsidR="004A52BC" w14:paraId="0CF6ED85" w14:textId="77777777" w:rsidTr="00CD774B">
        <w:tc>
          <w:tcPr>
            <w:tcW w:w="9617" w:type="dxa"/>
          </w:tcPr>
          <w:p w14:paraId="36EFB514" w14:textId="77777777" w:rsidR="000F0C33" w:rsidRPr="000F0C33" w:rsidRDefault="000F0C33" w:rsidP="000F0C33">
            <w:pPr>
              <w:spacing w:before="120" w:after="180"/>
              <w:jc w:val="left"/>
              <w:rPr>
                <w:rFonts w:ascii="Arial" w:eastAsia="Times New Roman" w:hAnsi="Arial" w:cs="Arial"/>
                <w:sz w:val="28"/>
                <w:szCs w:val="28"/>
                <w:lang w:val="sv-SE"/>
              </w:rPr>
            </w:pPr>
            <w:proofErr w:type="spellStart"/>
            <w:r w:rsidRPr="000F0C33">
              <w:rPr>
                <w:rFonts w:ascii="Arial" w:eastAsia="Times New Roman" w:hAnsi="Arial" w:cs="Arial"/>
                <w:sz w:val="28"/>
                <w:szCs w:val="28"/>
                <w:lang w:val="sv-SE"/>
              </w:rPr>
              <w:t>Sub-topic</w:t>
            </w:r>
            <w:proofErr w:type="spellEnd"/>
            <w:r w:rsidRPr="000F0C33">
              <w:rPr>
                <w:rFonts w:ascii="Arial" w:eastAsia="Times New Roman" w:hAnsi="Arial" w:cs="Arial"/>
                <w:sz w:val="28"/>
                <w:szCs w:val="28"/>
                <w:lang w:val="sv-SE"/>
              </w:rPr>
              <w:t xml:space="preserve"> 2-6: Active TCI </w:t>
            </w:r>
            <w:proofErr w:type="spellStart"/>
            <w:r w:rsidRPr="000F0C33">
              <w:rPr>
                <w:rFonts w:ascii="Arial" w:eastAsia="Times New Roman" w:hAnsi="Arial" w:cs="Arial"/>
                <w:sz w:val="28"/>
                <w:szCs w:val="28"/>
                <w:lang w:val="sv-SE"/>
              </w:rPr>
              <w:t>state</w:t>
            </w:r>
            <w:proofErr w:type="spellEnd"/>
            <w:r w:rsidRPr="000F0C33">
              <w:rPr>
                <w:rFonts w:ascii="Arial" w:eastAsia="Times New Roman" w:hAnsi="Arial" w:cs="Arial"/>
                <w:sz w:val="28"/>
                <w:szCs w:val="28"/>
                <w:lang w:val="sv-SE"/>
              </w:rPr>
              <w:t xml:space="preserve"> list </w:t>
            </w:r>
            <w:proofErr w:type="spellStart"/>
            <w:r w:rsidRPr="000F0C33">
              <w:rPr>
                <w:rFonts w:ascii="Arial" w:eastAsia="Times New Roman" w:hAnsi="Arial" w:cs="Arial"/>
                <w:sz w:val="28"/>
                <w:szCs w:val="28"/>
                <w:lang w:val="sv-SE"/>
              </w:rPr>
              <w:t>update</w:t>
            </w:r>
            <w:proofErr w:type="spellEnd"/>
          </w:p>
          <w:p w14:paraId="25029BFB" w14:textId="77777777" w:rsidR="000F0C33" w:rsidRPr="000F0C33" w:rsidRDefault="000F0C33" w:rsidP="000F0C33">
            <w:pPr>
              <w:spacing w:after="180"/>
              <w:ind w:left="540"/>
              <w:jc w:val="left"/>
              <w:rPr>
                <w:rFonts w:eastAsia="Times New Roman" w:cs="Times New Roman"/>
                <w:szCs w:val="20"/>
                <w:lang w:val="en-GB"/>
              </w:rPr>
            </w:pPr>
            <w:r w:rsidRPr="000F0C33">
              <w:rPr>
                <w:rFonts w:eastAsia="Times New Roman" w:cs="Times New Roman"/>
                <w:b/>
                <w:bCs/>
                <w:szCs w:val="20"/>
                <w:u w:val="single"/>
                <w:lang w:val="en-GB"/>
              </w:rPr>
              <w:t>Issue 2-6-1: Active TCI state list update</w:t>
            </w:r>
          </w:p>
          <w:p w14:paraId="7026AC3F" w14:textId="77777777" w:rsidR="000F0C33" w:rsidRPr="000F0C33" w:rsidRDefault="000F0C33" w:rsidP="000F0C33">
            <w:pPr>
              <w:spacing w:after="120"/>
              <w:ind w:left="540"/>
              <w:jc w:val="left"/>
              <w:rPr>
                <w:rFonts w:eastAsia="Times New Roman" w:cs="Times New Roman"/>
                <w:szCs w:val="20"/>
                <w:lang w:val="en-GB"/>
              </w:rPr>
            </w:pPr>
            <w:r w:rsidRPr="000F0C33">
              <w:rPr>
                <w:rFonts w:eastAsia="Times New Roman" w:cs="Times New Roman"/>
                <w:szCs w:val="20"/>
                <w:lang w:val="en-GB"/>
              </w:rPr>
              <w:lastRenderedPageBreak/>
              <w:t>FFS: Not to differentiate Active TCI state list update for s-DCI and m-DCI scenarios.</w:t>
            </w:r>
          </w:p>
          <w:p w14:paraId="16AAD258" w14:textId="77777777" w:rsidR="000F0C33" w:rsidRPr="000F0C33" w:rsidRDefault="000F0C33" w:rsidP="000F0C33">
            <w:pPr>
              <w:spacing w:after="180"/>
              <w:ind w:left="540"/>
              <w:jc w:val="left"/>
              <w:rPr>
                <w:rFonts w:eastAsia="Times New Roman" w:cs="Times New Roman"/>
                <w:szCs w:val="20"/>
                <w:lang w:val="en-GB"/>
              </w:rPr>
            </w:pPr>
            <w:r w:rsidRPr="000F0C33">
              <w:rPr>
                <w:rFonts w:eastAsia="Times New Roman" w:cs="Times New Roman"/>
                <w:b/>
                <w:bCs/>
                <w:szCs w:val="20"/>
                <w:u w:val="single"/>
                <w:lang w:val="en-GB"/>
              </w:rPr>
              <w:t>Issue 2-6-1-2: Active TCI state list update delay requirement</w:t>
            </w:r>
          </w:p>
          <w:p w14:paraId="32542B59" w14:textId="77777777" w:rsidR="000F0C33" w:rsidRPr="000F0C33" w:rsidRDefault="000F0C33" w:rsidP="000F0C33">
            <w:pPr>
              <w:spacing w:after="120"/>
              <w:ind w:left="540"/>
              <w:jc w:val="left"/>
              <w:rPr>
                <w:rFonts w:eastAsia="Times New Roman" w:cs="Times New Roman"/>
                <w:szCs w:val="20"/>
                <w:lang w:val="en-GB"/>
              </w:rPr>
            </w:pPr>
            <w:r w:rsidRPr="000F0C33">
              <w:rPr>
                <w:rFonts w:eastAsia="Times New Roman" w:cs="Times New Roman"/>
                <w:szCs w:val="20"/>
                <w:lang w:val="en-GB"/>
              </w:rPr>
              <w:t xml:space="preserve">Use following agreement to derive the equation for TCI state list </w:t>
            </w:r>
            <w:proofErr w:type="gramStart"/>
            <w:r w:rsidRPr="000F0C33">
              <w:rPr>
                <w:rFonts w:eastAsia="Times New Roman" w:cs="Times New Roman"/>
                <w:szCs w:val="20"/>
                <w:lang w:val="en-GB"/>
              </w:rPr>
              <w:t>update</w:t>
            </w:r>
            <w:proofErr w:type="gramEnd"/>
          </w:p>
          <w:p w14:paraId="620FC3B5" w14:textId="77777777" w:rsidR="000F0C33" w:rsidRPr="000F0C33" w:rsidRDefault="000F0C33" w:rsidP="00BE2BB0">
            <w:pPr>
              <w:numPr>
                <w:ilvl w:val="0"/>
                <w:numId w:val="15"/>
              </w:numPr>
              <w:spacing w:after="120"/>
              <w:jc w:val="left"/>
              <w:textAlignment w:val="center"/>
              <w:rPr>
                <w:rFonts w:ascii="Calibri" w:eastAsia="Times New Roman" w:hAnsi="Calibri" w:cs="Calibri"/>
                <w:sz w:val="22"/>
                <w:lang w:val="en-GB"/>
              </w:rPr>
            </w:pPr>
            <w:proofErr w:type="spellStart"/>
            <w:r w:rsidRPr="000F0C33">
              <w:rPr>
                <w:rFonts w:eastAsia="Times New Roman" w:cs="Times New Roman"/>
                <w:szCs w:val="20"/>
                <w:lang w:val="en-GB"/>
              </w:rPr>
              <w:t>T</w:t>
            </w:r>
            <w:r w:rsidRPr="000F0C33">
              <w:rPr>
                <w:rFonts w:eastAsia="Times New Roman" w:cs="Times New Roman"/>
                <w:szCs w:val="20"/>
                <w:vertAlign w:val="subscript"/>
                <w:lang w:val="en-GB"/>
              </w:rPr>
              <w:t>first</w:t>
            </w:r>
            <w:proofErr w:type="spellEnd"/>
            <w:r w:rsidRPr="000F0C33">
              <w:rPr>
                <w:rFonts w:eastAsia="Times New Roman" w:cs="Times New Roman"/>
                <w:szCs w:val="20"/>
                <w:vertAlign w:val="subscript"/>
                <w:lang w:val="en-GB"/>
              </w:rPr>
              <w:t>-SSB</w:t>
            </w:r>
            <w:r w:rsidRPr="000F0C33">
              <w:rPr>
                <w:rFonts w:eastAsia="Times New Roman" w:cs="Times New Roman"/>
                <w:szCs w:val="20"/>
                <w:lang w:val="en-GB"/>
              </w:rPr>
              <w:t xml:space="preserve"> defined for the existing TCI state switch delay requirements can be reused for dual TCI switch in </w:t>
            </w:r>
            <w:proofErr w:type="spellStart"/>
            <w:r w:rsidRPr="000F0C33">
              <w:rPr>
                <w:rFonts w:eastAsia="Times New Roman" w:cs="Times New Roman"/>
                <w:szCs w:val="20"/>
                <w:lang w:val="en-GB"/>
              </w:rPr>
              <w:t>mTRP</w:t>
            </w:r>
            <w:proofErr w:type="spellEnd"/>
            <w:r w:rsidRPr="000F0C33">
              <w:rPr>
                <w:rFonts w:eastAsia="Times New Roman" w:cs="Times New Roman"/>
                <w:szCs w:val="20"/>
                <w:lang w:val="en-GB"/>
              </w:rPr>
              <w:t xml:space="preserve"> if the definition of </w:t>
            </w:r>
            <w:proofErr w:type="spellStart"/>
            <w:r w:rsidRPr="000F0C33">
              <w:rPr>
                <w:rFonts w:eastAsia="Times New Roman" w:cs="Times New Roman"/>
                <w:szCs w:val="20"/>
                <w:lang w:val="en-GB"/>
              </w:rPr>
              <w:t>T</w:t>
            </w:r>
            <w:r w:rsidRPr="000F0C33">
              <w:rPr>
                <w:rFonts w:eastAsia="Times New Roman" w:cs="Times New Roman"/>
                <w:szCs w:val="20"/>
                <w:vertAlign w:val="subscript"/>
                <w:lang w:val="en-GB"/>
              </w:rPr>
              <w:t>first</w:t>
            </w:r>
            <w:proofErr w:type="spellEnd"/>
            <w:r w:rsidRPr="000F0C33">
              <w:rPr>
                <w:rFonts w:eastAsia="Times New Roman" w:cs="Times New Roman"/>
                <w:szCs w:val="20"/>
                <w:vertAlign w:val="subscript"/>
                <w:lang w:val="en-GB"/>
              </w:rPr>
              <w:t>-SSB</w:t>
            </w:r>
            <w:r w:rsidRPr="000F0C33">
              <w:rPr>
                <w:rFonts w:eastAsia="Times New Roman" w:cs="Times New Roman"/>
                <w:szCs w:val="20"/>
                <w:lang w:val="en-GB"/>
              </w:rPr>
              <w:t xml:space="preserve"> is redefined to account for two </w:t>
            </w:r>
            <w:proofErr w:type="spellStart"/>
            <w:r w:rsidRPr="000F0C33">
              <w:rPr>
                <w:rFonts w:eastAsia="Times New Roman" w:cs="Times New Roman"/>
                <w:szCs w:val="20"/>
                <w:lang w:val="en-GB"/>
              </w:rPr>
              <w:t>TDM’ed</w:t>
            </w:r>
            <w:proofErr w:type="spellEnd"/>
            <w:r w:rsidRPr="000F0C33">
              <w:rPr>
                <w:rFonts w:eastAsia="Times New Roman" w:cs="Times New Roman"/>
                <w:szCs w:val="20"/>
                <w:lang w:val="en-GB"/>
              </w:rPr>
              <w:t xml:space="preserve"> source SSBs in the QCL chains with two </w:t>
            </w:r>
            <w:proofErr w:type="gramStart"/>
            <w:r w:rsidRPr="000F0C33">
              <w:rPr>
                <w:rFonts w:eastAsia="Times New Roman" w:cs="Times New Roman"/>
                <w:szCs w:val="20"/>
                <w:lang w:val="en-GB"/>
              </w:rPr>
              <w:t>TRPs</w:t>
            </w:r>
            <w:proofErr w:type="gramEnd"/>
          </w:p>
          <w:p w14:paraId="11D3D072" w14:textId="77777777" w:rsidR="000F0C33" w:rsidRPr="000F0C33" w:rsidRDefault="000F0C33" w:rsidP="00BE2BB0">
            <w:pPr>
              <w:numPr>
                <w:ilvl w:val="0"/>
                <w:numId w:val="15"/>
              </w:numPr>
              <w:spacing w:after="120"/>
              <w:jc w:val="left"/>
              <w:textAlignment w:val="center"/>
              <w:rPr>
                <w:rFonts w:ascii="Calibri" w:eastAsia="Times New Roman" w:hAnsi="Calibri" w:cs="Calibri"/>
                <w:sz w:val="22"/>
                <w:lang w:val="en-GB"/>
              </w:rPr>
            </w:pPr>
            <w:r w:rsidRPr="000F0C33">
              <w:rPr>
                <w:rFonts w:eastAsia="Times New Roman" w:cs="Times New Roman"/>
                <w:szCs w:val="20"/>
                <w:lang w:val="en-GB"/>
              </w:rPr>
              <w:t>Tfirst-SSB1 is the first SSB for one TCI state of dual TCI states, and Tfirst-SSB2 is the first SSB for the other TCI state of dual TCI states after TCI state switch command.</w:t>
            </w:r>
          </w:p>
          <w:p w14:paraId="662AA488" w14:textId="77777777" w:rsidR="004A52BC" w:rsidRDefault="004A52BC" w:rsidP="00E81B36">
            <w:pPr>
              <w:rPr>
                <w:lang w:val="en-GB"/>
              </w:rPr>
            </w:pPr>
          </w:p>
        </w:tc>
      </w:tr>
    </w:tbl>
    <w:p w14:paraId="7802C14F" w14:textId="3459A794" w:rsidR="004A52BC" w:rsidRDefault="004A52BC" w:rsidP="00CD774B">
      <w:pPr>
        <w:rPr>
          <w:lang w:val="en-GB"/>
        </w:rPr>
      </w:pPr>
    </w:p>
    <w:p w14:paraId="247973D1" w14:textId="102FCF88" w:rsidR="00FB0712" w:rsidRPr="009229E1" w:rsidRDefault="00A12080" w:rsidP="00CD774B">
      <w:r w:rsidRPr="009229E1">
        <w:t xml:space="preserve">A MAC-CE command is used to update the active TCI state list both for s-DCI as well as m-DCI. In case of </w:t>
      </w:r>
      <w:r w:rsidR="00C00823">
        <w:t>s</w:t>
      </w:r>
      <w:r w:rsidRPr="009229E1">
        <w:t xml:space="preserve">-DCI, the UE can have </w:t>
      </w:r>
      <w:r w:rsidR="00CF4D5C" w:rsidRPr="009229E1">
        <w:t>up to</w:t>
      </w:r>
      <w:r w:rsidRPr="009229E1">
        <w:t xml:space="preserve"> </w:t>
      </w:r>
      <w:r w:rsidR="001630D1" w:rsidRPr="009229E1">
        <w:t xml:space="preserve">8 </w:t>
      </w:r>
      <w:r w:rsidR="00CF4D5C">
        <w:t xml:space="preserve">codepoints with </w:t>
      </w:r>
      <w:r w:rsidR="002F43D9" w:rsidRPr="009229E1">
        <w:t xml:space="preserve">combinations of one or two </w:t>
      </w:r>
      <w:r w:rsidR="00CA5E25" w:rsidRPr="009229E1">
        <w:t xml:space="preserve">TCI states whereas in case of m-DCI the UE will have two separate codepoint tables with </w:t>
      </w:r>
      <w:r w:rsidR="00CF4D5C" w:rsidRPr="009229E1">
        <w:t>up to</w:t>
      </w:r>
      <w:r w:rsidR="009E50F5" w:rsidRPr="009229E1">
        <w:t xml:space="preserve"> 8 TCI states </w:t>
      </w:r>
      <w:r w:rsidR="009229E1" w:rsidRPr="009229E1">
        <w:t>each.</w:t>
      </w:r>
    </w:p>
    <w:p w14:paraId="21124583" w14:textId="77777777" w:rsidR="00412D37" w:rsidRPr="00412D37" w:rsidRDefault="00412D37" w:rsidP="004A52BC">
      <w:pPr>
        <w:rPr>
          <w:b/>
          <w:bCs/>
          <w:color w:val="E7E6E6" w:themeColor="background2"/>
          <w:lang w:val="en-GB"/>
        </w:rPr>
      </w:pPr>
    </w:p>
    <w:p w14:paraId="1CBEE42B" w14:textId="0F9517C4" w:rsidR="004A52BC" w:rsidRPr="00510E68" w:rsidRDefault="004A52BC" w:rsidP="004A52BC">
      <w:pPr>
        <w:pStyle w:val="RAN4H2"/>
      </w:pPr>
      <w:r w:rsidRPr="00510E68">
        <w:t>Singl</w:t>
      </w:r>
      <w:r w:rsidR="008E6FBA">
        <w:t>e-</w:t>
      </w:r>
      <w:r w:rsidRPr="00510E68">
        <w:t>DCI</w:t>
      </w:r>
    </w:p>
    <w:p w14:paraId="624411D2" w14:textId="569B9AD7" w:rsidR="004A52BC" w:rsidRDefault="004A52BC" w:rsidP="00CD774B">
      <w:pPr>
        <w:rPr>
          <w:lang w:eastAsia="zh-CN"/>
        </w:rPr>
      </w:pPr>
      <w:r>
        <w:t>The existing a</w:t>
      </w:r>
      <w:r w:rsidRPr="009C5807">
        <w:t>ctive TCI state list update delay</w:t>
      </w:r>
      <w:r>
        <w:t xml:space="preserve"> requirements, where the MAC-CE activation command for updating active TCI state list contains a single TCI state, considers the </w:t>
      </w:r>
      <w:r w:rsidRPr="009C5807">
        <w:rPr>
          <w:lang w:eastAsia="zh-CN"/>
        </w:rPr>
        <w:t xml:space="preserve">time to </w:t>
      </w:r>
      <w:r w:rsidR="00BB3C61">
        <w:rPr>
          <w:lang w:eastAsia="zh-CN"/>
        </w:rPr>
        <w:t xml:space="preserve">the </w:t>
      </w:r>
      <w:r w:rsidRPr="009C5807">
        <w:rPr>
          <w:lang w:eastAsia="zh-CN"/>
        </w:rPr>
        <w:t>first SSB transmission</w:t>
      </w:r>
      <w:r>
        <w:rPr>
          <w:lang w:eastAsia="zh-CN"/>
        </w:rPr>
        <w:t xml:space="preserve"> after </w:t>
      </w:r>
      <w:r w:rsidRPr="009C5807">
        <w:rPr>
          <w:lang w:eastAsia="zh-CN"/>
        </w:rPr>
        <w:t>MAC</w:t>
      </w:r>
      <w:r>
        <w:rPr>
          <w:lang w:eastAsia="zh-CN"/>
        </w:rPr>
        <w:t>-</w:t>
      </w:r>
      <w:r w:rsidRPr="009C5807">
        <w:rPr>
          <w:lang w:eastAsia="zh-CN"/>
        </w:rPr>
        <w:t>CE command is decoded by the UE</w:t>
      </w:r>
      <w:r>
        <w:rPr>
          <w:lang w:eastAsia="zh-CN"/>
        </w:rPr>
        <w:t xml:space="preserve"> (</w:t>
      </w:r>
      <w:proofErr w:type="spellStart"/>
      <w:r w:rsidRPr="00DB0635">
        <w:rPr>
          <w:rFonts w:eastAsia="Malgun Gothic"/>
          <w:lang w:eastAsia="zh-CN"/>
        </w:rPr>
        <w:t>T</w:t>
      </w:r>
      <w:r w:rsidRPr="00DB0635">
        <w:rPr>
          <w:rFonts w:eastAsia="Malgun Gothic"/>
          <w:vertAlign w:val="subscript"/>
          <w:lang w:eastAsia="zh-CN"/>
        </w:rPr>
        <w:t>first</w:t>
      </w:r>
      <w:proofErr w:type="spellEnd"/>
      <w:r w:rsidRPr="00DB0635">
        <w:rPr>
          <w:rFonts w:eastAsia="Malgun Gothic"/>
          <w:vertAlign w:val="subscript"/>
          <w:lang w:eastAsia="zh-CN"/>
        </w:rPr>
        <w:t>-SSB</w:t>
      </w:r>
      <w:r>
        <w:rPr>
          <w:rFonts w:eastAsia="Malgun Gothic"/>
          <w:lang w:eastAsia="zh-CN"/>
        </w:rPr>
        <w:t>)</w:t>
      </w:r>
      <w:r>
        <w:rPr>
          <w:lang w:eastAsia="zh-CN"/>
        </w:rPr>
        <w:t xml:space="preserve">. </w:t>
      </w:r>
    </w:p>
    <w:p w14:paraId="20C82220" w14:textId="53D873B7" w:rsidR="00290D71" w:rsidRDefault="004A52BC" w:rsidP="00CD774B">
      <w:pPr>
        <w:rPr>
          <w:lang w:eastAsia="zh-CN"/>
        </w:rPr>
      </w:pPr>
      <w:r>
        <w:rPr>
          <w:lang w:eastAsia="zh-CN"/>
        </w:rPr>
        <w:t xml:space="preserve">In m-TRP deployments, when the MAC-CE </w:t>
      </w:r>
      <w:r w:rsidR="00E75AB3">
        <w:rPr>
          <w:lang w:eastAsia="zh-CN"/>
        </w:rPr>
        <w:t xml:space="preserve">TCI state list activation command </w:t>
      </w:r>
      <w:r>
        <w:rPr>
          <w:lang w:eastAsia="zh-CN"/>
        </w:rPr>
        <w:t xml:space="preserve">contains dual TCI states, </w:t>
      </w:r>
      <w:r w:rsidR="00683D13">
        <w:rPr>
          <w:lang w:eastAsia="zh-CN"/>
        </w:rPr>
        <w:t>the delay requirement should consider</w:t>
      </w:r>
      <w:r>
        <w:rPr>
          <w:lang w:eastAsia="zh-CN"/>
        </w:rPr>
        <w:t xml:space="preserve"> the first SSB </w:t>
      </w:r>
      <w:r w:rsidR="009D4955">
        <w:rPr>
          <w:lang w:eastAsia="zh-CN"/>
        </w:rPr>
        <w:t>with a QCL relation</w:t>
      </w:r>
      <w:r>
        <w:rPr>
          <w:lang w:eastAsia="zh-CN"/>
        </w:rPr>
        <w:t xml:space="preserve"> for each of the </w:t>
      </w:r>
      <w:r w:rsidR="00022151">
        <w:rPr>
          <w:lang w:eastAsia="zh-CN"/>
        </w:rPr>
        <w:t xml:space="preserve">target </w:t>
      </w:r>
      <w:r>
        <w:rPr>
          <w:lang w:eastAsia="zh-CN"/>
        </w:rPr>
        <w:t>TCI states.</w:t>
      </w:r>
      <w:r w:rsidR="006912F6">
        <w:rPr>
          <w:lang w:eastAsia="zh-CN"/>
        </w:rPr>
        <w:t xml:space="preserve"> </w:t>
      </w:r>
      <w:r w:rsidR="00877E10">
        <w:rPr>
          <w:lang w:eastAsia="zh-CN"/>
        </w:rPr>
        <w:t xml:space="preserve">With this proposal, </w:t>
      </w:r>
      <w:r w:rsidR="00242ED9">
        <w:rPr>
          <w:lang w:eastAsia="zh-CN"/>
        </w:rPr>
        <w:t xml:space="preserve">total </w:t>
      </w:r>
      <w:proofErr w:type="spellStart"/>
      <w:r w:rsidR="00877E10">
        <w:rPr>
          <w:lang w:eastAsia="zh-CN"/>
        </w:rPr>
        <w:t>T</w:t>
      </w:r>
      <w:r w:rsidR="00877E10" w:rsidRPr="00775072">
        <w:rPr>
          <w:vertAlign w:val="subscript"/>
          <w:lang w:eastAsia="zh-CN"/>
        </w:rPr>
        <w:t>first</w:t>
      </w:r>
      <w:proofErr w:type="spellEnd"/>
      <w:r w:rsidR="00877E10" w:rsidRPr="00775072">
        <w:rPr>
          <w:vertAlign w:val="subscript"/>
          <w:lang w:eastAsia="zh-CN"/>
        </w:rPr>
        <w:t>-SSB</w:t>
      </w:r>
      <w:r w:rsidR="00877E10">
        <w:rPr>
          <w:lang w:eastAsia="zh-CN"/>
        </w:rPr>
        <w:t xml:space="preserve"> would be the time from the UE decoding the MAC-CE command </w:t>
      </w:r>
      <w:r w:rsidR="009D4955">
        <w:rPr>
          <w:lang w:eastAsia="zh-CN"/>
        </w:rPr>
        <w:t>until</w:t>
      </w:r>
      <w:r w:rsidR="00877E10">
        <w:rPr>
          <w:lang w:eastAsia="zh-CN"/>
        </w:rPr>
        <w:t xml:space="preserve"> </w:t>
      </w:r>
      <w:r w:rsidR="5410D75D" w:rsidRPr="014EBDE1">
        <w:rPr>
          <w:lang w:eastAsia="zh-CN"/>
        </w:rPr>
        <w:t xml:space="preserve">the </w:t>
      </w:r>
      <w:r w:rsidR="00877E10">
        <w:rPr>
          <w:lang w:eastAsia="zh-CN"/>
        </w:rPr>
        <w:t xml:space="preserve">UE has received the first SSB transmission </w:t>
      </w:r>
      <w:r w:rsidR="00FD4F5B">
        <w:rPr>
          <w:lang w:eastAsia="zh-CN"/>
        </w:rPr>
        <w:t xml:space="preserve">with QCL-relation </w:t>
      </w:r>
      <w:r w:rsidR="5B40DF7F" w:rsidRPr="27467029">
        <w:rPr>
          <w:lang w:eastAsia="zh-CN"/>
        </w:rPr>
        <w:t>for</w:t>
      </w:r>
      <w:r w:rsidR="00FD4F5B">
        <w:rPr>
          <w:lang w:eastAsia="zh-CN"/>
        </w:rPr>
        <w:t xml:space="preserve"> </w:t>
      </w:r>
      <w:r w:rsidR="64A70341" w:rsidRPr="3E502336">
        <w:rPr>
          <w:lang w:eastAsia="zh-CN"/>
        </w:rPr>
        <w:t>each</w:t>
      </w:r>
      <w:r w:rsidR="00FD4F5B">
        <w:rPr>
          <w:lang w:eastAsia="zh-CN"/>
        </w:rPr>
        <w:t xml:space="preserve"> of the target TCI states</w:t>
      </w:r>
      <w:r w:rsidR="00126452">
        <w:rPr>
          <w:lang w:eastAsia="zh-CN"/>
        </w:rPr>
        <w:t>.</w:t>
      </w:r>
    </w:p>
    <w:p w14:paraId="654AAE2E" w14:textId="47C66F24" w:rsidR="00126452" w:rsidRDefault="00E97F4D" w:rsidP="00CD774B">
      <w:pPr>
        <w:pStyle w:val="RAN4proposal"/>
        <w:rPr>
          <w:lang w:eastAsia="zh-CN"/>
        </w:rPr>
      </w:pPr>
      <w:bookmarkStart w:id="36" w:name="_Toc142658997"/>
      <w:r>
        <w:rPr>
          <w:lang w:eastAsia="zh-CN"/>
        </w:rPr>
        <w:t xml:space="preserve">For s-DCI active TCI state list update </w:t>
      </w:r>
      <w:r w:rsidR="004D55E3">
        <w:rPr>
          <w:lang w:eastAsia="zh-CN"/>
        </w:rPr>
        <w:t xml:space="preserve">with two </w:t>
      </w:r>
      <w:r w:rsidR="00DE4ECC">
        <w:rPr>
          <w:lang w:eastAsia="zh-CN"/>
        </w:rPr>
        <w:t xml:space="preserve">target </w:t>
      </w:r>
      <w:r w:rsidR="004D55E3">
        <w:rPr>
          <w:lang w:eastAsia="zh-CN"/>
        </w:rPr>
        <w:t xml:space="preserve">TCI states, </w:t>
      </w:r>
      <w:r>
        <w:rPr>
          <w:lang w:eastAsia="zh-CN"/>
        </w:rPr>
        <w:t xml:space="preserve">delay requirements should consider the </w:t>
      </w:r>
      <w:r w:rsidR="00852A74">
        <w:rPr>
          <w:lang w:eastAsia="zh-CN"/>
        </w:rPr>
        <w:t>first SSB with a QCL relation for each of the target TCI states</w:t>
      </w:r>
      <w:bookmarkEnd w:id="36"/>
    </w:p>
    <w:p w14:paraId="5A8CC0E6" w14:textId="730FCD69" w:rsidR="004A52BC" w:rsidRDefault="003647F0" w:rsidP="00CD774B">
      <w:pPr>
        <w:rPr>
          <w:lang w:eastAsia="zh-CN"/>
        </w:rPr>
      </w:pPr>
      <w:r w:rsidRPr="00911ADB">
        <w:rPr>
          <w:lang w:eastAsia="zh-CN"/>
        </w:rPr>
        <w:t xml:space="preserve">Proposal </w:t>
      </w:r>
      <w:r w:rsidR="00394FE8" w:rsidRPr="00911ADB">
        <w:rPr>
          <w:lang w:eastAsia="zh-CN"/>
        </w:rPr>
        <w:t>7</w:t>
      </w:r>
      <w:r w:rsidR="00911ADB">
        <w:rPr>
          <w:lang w:eastAsia="zh-CN"/>
        </w:rPr>
        <w:t xml:space="preserve"> </w:t>
      </w:r>
      <w:r w:rsidR="00E53407" w:rsidRPr="00911ADB">
        <w:rPr>
          <w:lang w:eastAsia="zh-CN"/>
        </w:rPr>
        <w:t>can be</w:t>
      </w:r>
      <w:r w:rsidR="00E53407">
        <w:rPr>
          <w:lang w:eastAsia="zh-CN"/>
        </w:rPr>
        <w:t xml:space="preserve"> captured </w:t>
      </w:r>
      <w:r w:rsidR="00DC780C">
        <w:rPr>
          <w:lang w:eastAsia="zh-CN"/>
        </w:rPr>
        <w:t xml:space="preserve">in the active TCI state list update delay requirement </w:t>
      </w:r>
      <w:r w:rsidR="00F76A8D">
        <w:rPr>
          <w:lang w:eastAsia="zh-CN"/>
        </w:rPr>
        <w:t>e.g. by replacing</w:t>
      </w:r>
      <w:r w:rsidR="006912F6">
        <w:rPr>
          <w:lang w:eastAsia="zh-CN"/>
        </w:rPr>
        <w:t xml:space="preserve"> </w:t>
      </w:r>
      <w:proofErr w:type="spellStart"/>
      <w:r w:rsidR="0041397F">
        <w:rPr>
          <w:lang w:eastAsia="zh-CN"/>
        </w:rPr>
        <w:t>T</w:t>
      </w:r>
      <w:r w:rsidR="0041397F" w:rsidRPr="00775072">
        <w:rPr>
          <w:vertAlign w:val="subscript"/>
          <w:lang w:eastAsia="zh-CN"/>
        </w:rPr>
        <w:t>first</w:t>
      </w:r>
      <w:proofErr w:type="spellEnd"/>
      <w:r w:rsidR="0041397F" w:rsidRPr="00775072">
        <w:rPr>
          <w:vertAlign w:val="subscript"/>
          <w:lang w:eastAsia="zh-CN"/>
        </w:rPr>
        <w:t>-SSB</w:t>
      </w:r>
      <w:r w:rsidR="0041397F">
        <w:rPr>
          <w:lang w:eastAsia="zh-CN"/>
        </w:rPr>
        <w:t xml:space="preserve"> </w:t>
      </w:r>
      <w:r w:rsidR="00F76A8D">
        <w:rPr>
          <w:lang w:eastAsia="zh-CN"/>
        </w:rPr>
        <w:t>with</w:t>
      </w:r>
      <w:r w:rsidR="0041397F">
        <w:rPr>
          <w:lang w:eastAsia="zh-CN"/>
        </w:rPr>
        <w:t xml:space="preserve"> </w:t>
      </w:r>
      <w:r w:rsidR="0041397F">
        <w:rPr>
          <w:rFonts w:eastAsia="Malgun Gothic"/>
          <w:szCs w:val="20"/>
          <w:lang w:eastAsia="zh-CN"/>
        </w:rPr>
        <w:t>max (</w:t>
      </w:r>
      <w:r w:rsidR="0041397F" w:rsidRPr="007277E3">
        <w:rPr>
          <w:rFonts w:eastAsia="Malgun Gothic"/>
          <w:szCs w:val="20"/>
          <w:lang w:eastAsia="zh-CN"/>
        </w:rPr>
        <w:t>T</w:t>
      </w:r>
      <w:r w:rsidR="0041397F" w:rsidRPr="007277E3">
        <w:rPr>
          <w:rFonts w:eastAsia="Malgun Gothic"/>
          <w:szCs w:val="20"/>
          <w:vertAlign w:val="subscript"/>
          <w:lang w:eastAsia="zh-CN"/>
        </w:rPr>
        <w:t>first-SSB</w:t>
      </w:r>
      <w:r w:rsidR="0041397F">
        <w:rPr>
          <w:rFonts w:eastAsia="Malgun Gothic"/>
          <w:szCs w:val="20"/>
          <w:vertAlign w:val="subscript"/>
          <w:lang w:eastAsia="zh-CN"/>
        </w:rPr>
        <w:t>1</w:t>
      </w:r>
      <w:r w:rsidR="0041397F" w:rsidRPr="003E226D">
        <w:rPr>
          <w:rFonts w:eastAsia="Malgun Gothic"/>
          <w:szCs w:val="20"/>
          <w:lang w:eastAsia="zh-CN"/>
        </w:rPr>
        <w:t>,</w:t>
      </w:r>
      <w:r w:rsidR="0041397F" w:rsidRPr="001614EE">
        <w:rPr>
          <w:rFonts w:eastAsia="Malgun Gothic"/>
          <w:szCs w:val="20"/>
          <w:lang w:eastAsia="zh-CN"/>
        </w:rPr>
        <w:t xml:space="preserve"> </w:t>
      </w:r>
      <w:r w:rsidR="0041397F" w:rsidRPr="007277E3">
        <w:rPr>
          <w:rFonts w:eastAsia="Malgun Gothic"/>
          <w:szCs w:val="20"/>
          <w:lang w:eastAsia="zh-CN"/>
        </w:rPr>
        <w:t>T</w:t>
      </w:r>
      <w:r w:rsidR="0041397F" w:rsidRPr="007277E3">
        <w:rPr>
          <w:rFonts w:eastAsia="Malgun Gothic"/>
          <w:szCs w:val="20"/>
          <w:vertAlign w:val="subscript"/>
          <w:lang w:eastAsia="zh-CN"/>
        </w:rPr>
        <w:t>first-SSB</w:t>
      </w:r>
      <w:r w:rsidR="0041397F">
        <w:rPr>
          <w:rFonts w:eastAsia="Malgun Gothic"/>
          <w:szCs w:val="20"/>
          <w:vertAlign w:val="subscript"/>
          <w:lang w:eastAsia="zh-CN"/>
        </w:rPr>
        <w:t>2</w:t>
      </w:r>
      <w:r w:rsidR="0041397F">
        <w:rPr>
          <w:rFonts w:eastAsia="Malgun Gothic"/>
          <w:szCs w:val="20"/>
          <w:lang w:eastAsia="zh-CN"/>
        </w:rPr>
        <w:t>), where T</w:t>
      </w:r>
      <w:r w:rsidR="0041397F" w:rsidRPr="00775072">
        <w:rPr>
          <w:rFonts w:eastAsia="Malgun Gothic"/>
          <w:szCs w:val="20"/>
          <w:vertAlign w:val="subscript"/>
          <w:lang w:eastAsia="zh-CN"/>
        </w:rPr>
        <w:t>first-SSB1</w:t>
      </w:r>
      <w:r w:rsidR="0041397F">
        <w:rPr>
          <w:rFonts w:eastAsia="Malgun Gothic"/>
          <w:szCs w:val="20"/>
          <w:lang w:eastAsia="zh-CN"/>
        </w:rPr>
        <w:t xml:space="preserve"> </w:t>
      </w:r>
      <w:r w:rsidR="00080548">
        <w:rPr>
          <w:rFonts w:eastAsia="Malgun Gothic"/>
          <w:szCs w:val="20"/>
          <w:lang w:eastAsia="zh-CN"/>
        </w:rPr>
        <w:t xml:space="preserve">is the time to the first SSB transmission for one of the TCI states in the TCI pair to be activated, and </w:t>
      </w:r>
      <w:r w:rsidR="00F937D6">
        <w:rPr>
          <w:rFonts w:eastAsia="Malgun Gothic"/>
          <w:szCs w:val="20"/>
          <w:lang w:eastAsia="zh-CN"/>
        </w:rPr>
        <w:t>T</w:t>
      </w:r>
      <w:r w:rsidR="00F937D6" w:rsidRPr="00775072">
        <w:rPr>
          <w:rFonts w:eastAsia="Malgun Gothic"/>
          <w:szCs w:val="20"/>
          <w:vertAlign w:val="subscript"/>
          <w:lang w:eastAsia="zh-CN"/>
        </w:rPr>
        <w:t>first-SSB2</w:t>
      </w:r>
      <w:r w:rsidR="00F937D6">
        <w:rPr>
          <w:rFonts w:eastAsia="Malgun Gothic"/>
          <w:szCs w:val="20"/>
          <w:lang w:eastAsia="zh-CN"/>
        </w:rPr>
        <w:t xml:space="preserve"> </w:t>
      </w:r>
      <w:r w:rsidR="0041397F">
        <w:rPr>
          <w:rFonts w:eastAsia="Malgun Gothic"/>
          <w:szCs w:val="20"/>
          <w:lang w:eastAsia="zh-CN"/>
        </w:rPr>
        <w:t xml:space="preserve">is the time to the first SSB transmission </w:t>
      </w:r>
      <w:r w:rsidR="00073D8B">
        <w:rPr>
          <w:rFonts w:eastAsia="Malgun Gothic"/>
          <w:szCs w:val="20"/>
          <w:lang w:eastAsia="zh-CN"/>
        </w:rPr>
        <w:t>for</w:t>
      </w:r>
      <w:r w:rsidR="00F937D6">
        <w:rPr>
          <w:rFonts w:eastAsia="Malgun Gothic"/>
          <w:szCs w:val="20"/>
          <w:lang w:eastAsia="zh-CN"/>
        </w:rPr>
        <w:t xml:space="preserve"> </w:t>
      </w:r>
      <w:r w:rsidR="00080548">
        <w:rPr>
          <w:rFonts w:eastAsia="Malgun Gothic"/>
          <w:szCs w:val="20"/>
          <w:lang w:eastAsia="zh-CN"/>
        </w:rPr>
        <w:t>the other TCI state in the TCI pair.</w:t>
      </w:r>
      <w:r w:rsidR="00073D8B">
        <w:rPr>
          <w:rFonts w:eastAsia="Malgun Gothic"/>
          <w:szCs w:val="20"/>
          <w:lang w:eastAsia="zh-CN"/>
        </w:rPr>
        <w:t xml:space="preserve"> </w:t>
      </w:r>
    </w:p>
    <w:p w14:paraId="64D11211" w14:textId="26C2FE72" w:rsidR="004A52BC" w:rsidRDefault="00460B7B" w:rsidP="00CD774B">
      <w:pPr>
        <w:jc w:val="center"/>
        <w:rPr>
          <w:lang w:eastAsia="zh-CN"/>
        </w:rPr>
      </w:pPr>
      <w:r w:rsidRPr="00460B7B">
        <w:t xml:space="preserve"> </w:t>
      </w:r>
      <w:r>
        <w:object w:dxaOrig="10581" w:dyaOrig="2811" w14:anchorId="01F4B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107.05pt" o:ole="" o:bordertopcolor="this" o:borderleftcolor="this" o:borderbottomcolor="this" o:borderrightcolor="this">
            <v:imagedata r:id="rId17" o:title=""/>
            <w10:bordertop type="single" width="4"/>
            <w10:borderleft type="single" width="4"/>
            <w10:borderbottom type="single" width="4"/>
            <w10:borderright type="single" width="4"/>
          </v:shape>
          <o:OLEObject Type="Embed" ProgID="Visio.Drawing.15" ShapeID="_x0000_i1025" DrawAspect="Content" ObjectID="_1753271870" r:id="rId18"/>
        </w:object>
      </w:r>
    </w:p>
    <w:p w14:paraId="43AF0033" w14:textId="78EAB97A" w:rsidR="004A52BC" w:rsidRDefault="004A52BC" w:rsidP="00CD774B">
      <w:pPr>
        <w:pStyle w:val="Caption"/>
        <w:rPr>
          <w:lang w:eastAsia="zh-CN"/>
        </w:rPr>
      </w:pPr>
      <w:r>
        <w:t xml:space="preserve">Figure </w:t>
      </w:r>
      <w:r>
        <w:fldChar w:fldCharType="begin"/>
      </w:r>
      <w:r>
        <w:instrText>SEQ Figure \* ARABIC</w:instrText>
      </w:r>
      <w:r>
        <w:fldChar w:fldCharType="separate"/>
      </w:r>
      <w:r w:rsidR="00517B35">
        <w:rPr>
          <w:noProof/>
        </w:rPr>
        <w:t>5</w:t>
      </w:r>
      <w:r>
        <w:fldChar w:fldCharType="end"/>
      </w:r>
      <w:r>
        <w:t>: Active TCI state list for dual TCI</w:t>
      </w:r>
    </w:p>
    <w:p w14:paraId="1A60DA31" w14:textId="6CCB02F0" w:rsidR="00A64B89" w:rsidRDefault="00C305AF" w:rsidP="00CD774B">
      <w:pPr>
        <w:rPr>
          <w:b/>
          <w:iCs/>
        </w:rPr>
      </w:pPr>
      <w:r>
        <w:t xml:space="preserve">Furthermore, </w:t>
      </w:r>
      <w:r w:rsidR="00A3554C">
        <w:t xml:space="preserve">similarly </w:t>
      </w:r>
      <w:r>
        <w:t xml:space="preserve">as in </w:t>
      </w:r>
      <w:r w:rsidR="00F20382">
        <w:t xml:space="preserve">the </w:t>
      </w:r>
      <w:r>
        <w:t>legacy</w:t>
      </w:r>
      <w:r w:rsidR="00580377">
        <w:t xml:space="preserve"> requirement</w:t>
      </w:r>
      <w:r>
        <w:t xml:space="preserve">, </w:t>
      </w:r>
      <w:r w:rsidR="00580377">
        <w:t>T</w:t>
      </w:r>
      <w:r w:rsidR="00580377" w:rsidRPr="00DF6DF4">
        <w:rPr>
          <w:vertAlign w:val="subscript"/>
        </w:rPr>
        <w:t>first-SSB</w:t>
      </w:r>
      <w:r w:rsidR="00580377">
        <w:t xml:space="preserve"> </w:t>
      </w:r>
      <w:r w:rsidR="003751C8">
        <w:t xml:space="preserve">for each TCI state </w:t>
      </w:r>
      <w:r w:rsidR="00580377">
        <w:t xml:space="preserve">should only be taken into account </w:t>
      </w:r>
      <w:r w:rsidR="00F20382">
        <w:t xml:space="preserve">if the corresponding target TCI state is not </w:t>
      </w:r>
      <w:r w:rsidR="003751C8">
        <w:t xml:space="preserve">already </w:t>
      </w:r>
      <w:r w:rsidR="00F20382">
        <w:t>in the current active TCI state list.</w:t>
      </w:r>
    </w:p>
    <w:p w14:paraId="33A379EA" w14:textId="41CBCEF6" w:rsidR="00F20382" w:rsidRDefault="00F20382" w:rsidP="00CD774B">
      <w:pPr>
        <w:pStyle w:val="RAN4proposal"/>
      </w:pPr>
      <w:bookmarkStart w:id="37" w:name="_Toc142658998"/>
      <w:r>
        <w:t>T</w:t>
      </w:r>
      <w:r w:rsidRPr="00046AEA">
        <w:rPr>
          <w:vertAlign w:val="subscript"/>
        </w:rPr>
        <w:t>first-SSB</w:t>
      </w:r>
      <w:r>
        <w:t xml:space="preserve"> is not included in the active TCI state list update </w:t>
      </w:r>
      <w:r w:rsidR="00C96947">
        <w:t xml:space="preserve">delay </w:t>
      </w:r>
      <w:r>
        <w:t>for a target TCI state that is already in the active TCI state list.</w:t>
      </w:r>
      <w:bookmarkEnd w:id="37"/>
    </w:p>
    <w:p w14:paraId="53C74C66" w14:textId="0E1F4157" w:rsidR="004A52BC" w:rsidRDefault="004A52BC" w:rsidP="00CD774B">
      <w:r>
        <w:t>An example of how to capture this in TS 38.133 is shown below:</w:t>
      </w:r>
    </w:p>
    <w:p w14:paraId="287D8883" w14:textId="4CA9C848" w:rsidR="006627D9" w:rsidRDefault="006627D9" w:rsidP="00CD774B"/>
    <w:p w14:paraId="72BA2856" w14:textId="5A7070F8" w:rsidR="00911ADB" w:rsidRDefault="00911ADB" w:rsidP="00CD774B"/>
    <w:p w14:paraId="5AF0C03D" w14:textId="53872C60" w:rsidR="0071622C" w:rsidRDefault="0071622C" w:rsidP="00CD774B"/>
    <w:p w14:paraId="667107FC" w14:textId="03BE4ADA" w:rsidR="0071622C" w:rsidRDefault="00CD774B" w:rsidP="00CD774B">
      <w:r>
        <w:rPr>
          <w:noProof/>
        </w:rPr>
        <w:lastRenderedPageBreak/>
        <mc:AlternateContent>
          <mc:Choice Requires="wps">
            <w:drawing>
              <wp:anchor distT="0" distB="0" distL="114300" distR="114300" simplePos="0" relativeHeight="251657216" behindDoc="0" locked="0" layoutInCell="1" allowOverlap="1" wp14:anchorId="09A3A1B4" wp14:editId="5B0E34FD">
                <wp:simplePos x="0" y="0"/>
                <wp:positionH relativeFrom="column">
                  <wp:posOffset>129596</wp:posOffset>
                </wp:positionH>
                <wp:positionV relativeFrom="paragraph">
                  <wp:posOffset>-373546</wp:posOffset>
                </wp:positionV>
                <wp:extent cx="6134100" cy="1727200"/>
                <wp:effectExtent l="0" t="0" r="19050" b="25400"/>
                <wp:wrapNone/>
                <wp:docPr id="4" name="Text Box 4"/>
                <wp:cNvGraphicFramePr/>
                <a:graphic xmlns:a="http://schemas.openxmlformats.org/drawingml/2006/main">
                  <a:graphicData uri="http://schemas.microsoft.com/office/word/2010/wordprocessingShape">
                    <wps:wsp>
                      <wps:cNvSpPr txBox="1"/>
                      <wps:spPr>
                        <a:xfrm>
                          <a:off x="0" y="0"/>
                          <a:ext cx="6134100" cy="1727200"/>
                        </a:xfrm>
                        <a:prstGeom prst="rect">
                          <a:avLst/>
                        </a:prstGeom>
                        <a:solidFill>
                          <a:schemeClr val="lt1"/>
                        </a:solidFill>
                        <a:ln w="6350">
                          <a:solidFill>
                            <a:prstClr val="black"/>
                          </a:solidFill>
                        </a:ln>
                      </wps:spPr>
                      <wps:txbx>
                        <w:txbxContent>
                          <w:p w14:paraId="4D40ED8C" w14:textId="0A8271B3" w:rsidR="00E17F38" w:rsidRPr="00CA6C75" w:rsidRDefault="008537B1" w:rsidP="00046AEA">
                            <w:pPr>
                              <w:jc w:val="left"/>
                              <w:rPr>
                                <w:rFonts w:eastAsia="Times New Roman" w:cs="Times New Roman"/>
                                <w:szCs w:val="20"/>
                                <w:lang w:val="en-GB"/>
                              </w:rPr>
                            </w:pPr>
                            <w:r>
                              <w:t>When active TCI state list update involves two TCI states</w:t>
                            </w:r>
                            <w:r w:rsidR="0041293A">
                              <w:t xml:space="preserve">, upon receiving PDSCH carrying MAC-CE </w:t>
                            </w:r>
                            <w:r w:rsidR="0041293A" w:rsidRPr="00F0231E">
                              <w:rPr>
                                <w:rFonts w:eastAsia="Times New Roman" w:cs="Times New Roman"/>
                                <w:szCs w:val="20"/>
                                <w:lang w:val="en-GB"/>
                              </w:rPr>
                              <w:t>active TCI state list update at slot n, UE</w:t>
                            </w:r>
                            <w:r>
                              <w:rPr>
                                <w:rFonts w:eastAsia="Times New Roman" w:cs="Times New Roman"/>
                                <w:szCs w:val="20"/>
                                <w:lang w:val="en-GB"/>
                              </w:rPr>
                              <w:t xml:space="preserve"> </w:t>
                            </w:r>
                            <w:r w:rsidR="0041293A" w:rsidRPr="00F0231E">
                              <w:rPr>
                                <w:rFonts w:eastAsia="Times New Roman" w:cs="Times New Roman"/>
                                <w:szCs w:val="20"/>
                                <w:lang w:val="en-GB"/>
                              </w:rPr>
                              <w:t>shall be able to receive PDCCH to schedule PDSCH with the new target</w:t>
                            </w:r>
                            <w:r w:rsidR="0041293A">
                              <w:t xml:space="preserve"> TCI state</w:t>
                            </w:r>
                            <w:r w:rsidR="0078780B">
                              <w:t>s</w:t>
                            </w:r>
                            <w:r w:rsidR="0041293A">
                              <w:t xml:space="preserve"> at the first slot that is after </w:t>
                            </w:r>
                            <w:r w:rsidR="006F69BA" w:rsidRPr="007277E3">
                              <w:rPr>
                                <w:szCs w:val="20"/>
                                <w:lang w:eastAsia="zh-CN"/>
                              </w:rPr>
                              <w:t>n+</w:t>
                            </w:r>
                            <w:r w:rsidR="006F69BA" w:rsidRPr="007277E3">
                              <w:rPr>
                                <w:rFonts w:eastAsia="Malgun Gothic"/>
                                <w:szCs w:val="20"/>
                                <w:lang w:eastAsia="zh-CN"/>
                              </w:rPr>
                              <w:t xml:space="preserve"> T</w:t>
                            </w:r>
                            <w:r w:rsidR="006F69BA" w:rsidRPr="007277E3">
                              <w:rPr>
                                <w:rFonts w:eastAsia="Malgun Gothic"/>
                                <w:szCs w:val="20"/>
                                <w:vertAlign w:val="subscript"/>
                                <w:lang w:eastAsia="zh-CN"/>
                              </w:rPr>
                              <w:t>HARQ</w:t>
                            </w:r>
                            <w:r w:rsidR="006F69BA" w:rsidRPr="007277E3">
                              <w:rPr>
                                <w:rFonts w:eastAsia="Malgun Gothic"/>
                                <w:szCs w:val="20"/>
                                <w:lang w:eastAsia="zh-CN"/>
                              </w:rPr>
                              <w:t xml:space="preserve">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006F69BA" w:rsidRPr="007277E3">
                              <w:rPr>
                                <w:rFonts w:eastAsia="Malgun Gothic"/>
                                <w:szCs w:val="20"/>
                                <w:lang w:eastAsia="zh-CN"/>
                              </w:rPr>
                              <w:t xml:space="preserve"> +</w:t>
                            </w:r>
                            <w:r w:rsidR="00000E49" w:rsidRPr="00000E49">
                              <w:t xml:space="preserve"> </w:t>
                            </w:r>
                            <w:r w:rsidR="006F69BA" w:rsidRPr="007277E3">
                              <w:rPr>
                                <w:rFonts w:eastAsia="Malgun Gothic"/>
                                <w:szCs w:val="20"/>
                                <w:lang w:eastAsia="zh-CN"/>
                              </w:rPr>
                              <w:t>(</w:t>
                            </w:r>
                            <w:r w:rsidR="001614EE">
                              <w:rPr>
                                <w:rFonts w:eastAsia="Malgun Gothic"/>
                                <w:szCs w:val="20"/>
                                <w:lang w:eastAsia="zh-CN"/>
                              </w:rPr>
                              <w:t>max (</w:t>
                            </w:r>
                            <w:r w:rsidR="006F69BA" w:rsidRPr="007277E3">
                              <w:rPr>
                                <w:rFonts w:eastAsia="Malgun Gothic"/>
                                <w:szCs w:val="20"/>
                                <w:lang w:eastAsia="zh-CN"/>
                              </w:rPr>
                              <w:t>T</w:t>
                            </w:r>
                            <w:r w:rsidR="006F69BA" w:rsidRPr="007277E3">
                              <w:rPr>
                                <w:rFonts w:eastAsia="Malgun Gothic"/>
                                <w:szCs w:val="20"/>
                                <w:vertAlign w:val="subscript"/>
                                <w:lang w:eastAsia="zh-CN"/>
                              </w:rPr>
                              <w:t>first-SSB</w:t>
                            </w:r>
                            <w:r w:rsidR="001614EE">
                              <w:rPr>
                                <w:rFonts w:eastAsia="Malgun Gothic"/>
                                <w:szCs w:val="20"/>
                                <w:vertAlign w:val="subscript"/>
                                <w:lang w:eastAsia="zh-CN"/>
                              </w:rPr>
                              <w:t>1</w:t>
                            </w:r>
                            <w:r w:rsidR="003E226D" w:rsidRPr="003E226D">
                              <w:rPr>
                                <w:rFonts w:eastAsia="Malgun Gothic"/>
                                <w:szCs w:val="20"/>
                                <w:lang w:eastAsia="zh-CN"/>
                              </w:rPr>
                              <w:t>,</w:t>
                            </w:r>
                            <w:r w:rsidR="001614EE" w:rsidRPr="001614EE">
                              <w:rPr>
                                <w:rFonts w:eastAsia="Malgun Gothic"/>
                                <w:szCs w:val="20"/>
                                <w:lang w:eastAsia="zh-CN"/>
                              </w:rPr>
                              <w:t xml:space="preserve"> </w:t>
                            </w:r>
                            <w:r w:rsidR="001614EE" w:rsidRPr="007277E3">
                              <w:rPr>
                                <w:rFonts w:eastAsia="Malgun Gothic"/>
                                <w:szCs w:val="20"/>
                                <w:lang w:eastAsia="zh-CN"/>
                              </w:rPr>
                              <w:t>T</w:t>
                            </w:r>
                            <w:r w:rsidR="001614EE" w:rsidRPr="007277E3">
                              <w:rPr>
                                <w:rFonts w:eastAsia="Malgun Gothic"/>
                                <w:szCs w:val="20"/>
                                <w:vertAlign w:val="subscript"/>
                                <w:lang w:eastAsia="zh-CN"/>
                              </w:rPr>
                              <w:t>first-SSB</w:t>
                            </w:r>
                            <w:r w:rsidR="003E226D">
                              <w:rPr>
                                <w:rFonts w:eastAsia="Malgun Gothic"/>
                                <w:szCs w:val="20"/>
                                <w:vertAlign w:val="subscript"/>
                                <w:lang w:eastAsia="zh-CN"/>
                              </w:rPr>
                              <w:t>2</w:t>
                            </w:r>
                            <w:r w:rsidR="003E226D">
                              <w:rPr>
                                <w:rFonts w:eastAsia="Malgun Gothic"/>
                                <w:szCs w:val="20"/>
                                <w:lang w:eastAsia="zh-CN"/>
                              </w:rPr>
                              <w:t>)</w:t>
                            </w:r>
                            <w:r w:rsidR="006F69BA" w:rsidRPr="007277E3">
                              <w:rPr>
                                <w:rFonts w:eastAsia="Malgun Gothic"/>
                                <w:szCs w:val="20"/>
                                <w:lang w:eastAsia="zh-CN"/>
                              </w:rPr>
                              <w:t>+T</w:t>
                            </w:r>
                            <w:r w:rsidR="006F69BA" w:rsidRPr="007277E3">
                              <w:rPr>
                                <w:rFonts w:eastAsia="Malgun Gothic"/>
                                <w:szCs w:val="20"/>
                                <w:vertAlign w:val="subscript"/>
                                <w:lang w:eastAsia="zh-CN"/>
                              </w:rPr>
                              <w:t>SSB-proc</w:t>
                            </w:r>
                            <w:r w:rsidR="006F69BA" w:rsidRPr="007277E3">
                              <w:rPr>
                                <w:rFonts w:eastAsia="Malgun Gothic"/>
                                <w:szCs w:val="20"/>
                                <w:lang w:eastAsia="zh-CN"/>
                              </w:rPr>
                              <w:t>)/</w:t>
                            </w:r>
                            <w:r w:rsidR="006F69BA" w:rsidRPr="007277E3">
                              <w:rPr>
                                <w:i/>
                                <w:szCs w:val="20"/>
                                <w:lang w:eastAsia="zh-CN"/>
                              </w:rPr>
                              <w:t>NR slot length</w:t>
                            </w:r>
                            <w:r w:rsidR="006F69BA" w:rsidDel="006F69BA">
                              <w:t xml:space="preserve"> </w:t>
                            </w:r>
                            <w:r w:rsidR="00993F60" w:rsidRPr="008E6FBA">
                              <w:rPr>
                                <w:color w:val="4472C4" w:themeColor="accent1"/>
                                <w:u w:val="single"/>
                                <w:lang w:eastAsia="zh-CN"/>
                              </w:rPr>
                              <w:t>-</w:t>
                            </w:r>
                            <w:r w:rsidR="00E17F38" w:rsidRPr="00CA6C75">
                              <w:rPr>
                                <w:rFonts w:eastAsia="Times New Roman" w:cs="Times New Roman"/>
                                <w:szCs w:val="20"/>
                                <w:lang w:val="en-GB"/>
                              </w:rPr>
                              <w:t>wh</w:t>
                            </w:r>
                            <w:r w:rsidR="00CA14C6" w:rsidRPr="00CA6C75">
                              <w:rPr>
                                <w:rFonts w:eastAsia="Times New Roman" w:cs="Times New Roman"/>
                                <w:szCs w:val="20"/>
                                <w:lang w:val="en-GB"/>
                              </w:rPr>
                              <w:t>e</w:t>
                            </w:r>
                            <w:r w:rsidR="00E17F38" w:rsidRPr="00CA6C75">
                              <w:rPr>
                                <w:rFonts w:eastAsia="Times New Roman" w:cs="Times New Roman"/>
                                <w:szCs w:val="20"/>
                                <w:lang w:val="en-GB"/>
                              </w:rPr>
                              <w:t>re</w:t>
                            </w:r>
                          </w:p>
                          <w:p w14:paraId="2EFBCEDD" w14:textId="676BEE2D" w:rsidR="00993F60" w:rsidRPr="008E6FBA" w:rsidRDefault="00993F60" w:rsidP="00DF6DF4">
                            <w:pPr>
                              <w:ind w:left="720"/>
                              <w:rPr>
                                <w:color w:val="4472C4" w:themeColor="accent1"/>
                                <w:u w:val="single"/>
                                <w:lang w:eastAsia="zh-CN"/>
                              </w:rPr>
                            </w:pPr>
                            <w:r w:rsidRPr="00CA6C75">
                              <w:rPr>
                                <w:rFonts w:eastAsia="Times New Roman" w:cs="Times New Roman"/>
                                <w:szCs w:val="20"/>
                                <w:lang w:val="en-GB"/>
                              </w:rPr>
                              <w:t>T</w:t>
                            </w:r>
                            <w:r w:rsidRPr="00CA6C75">
                              <w:rPr>
                                <w:rFonts w:eastAsia="Times New Roman" w:cs="Times New Roman"/>
                                <w:szCs w:val="20"/>
                                <w:vertAlign w:val="subscript"/>
                                <w:lang w:val="en-GB"/>
                              </w:rPr>
                              <w:t>first-SSB</w:t>
                            </w:r>
                            <w:r w:rsidR="006B7511">
                              <w:rPr>
                                <w:rFonts w:eastAsia="Times New Roman" w:cs="Times New Roman"/>
                                <w:szCs w:val="20"/>
                                <w:vertAlign w:val="subscript"/>
                                <w:lang w:val="en-GB"/>
                              </w:rPr>
                              <w:t>1</w:t>
                            </w:r>
                            <w:r w:rsidRPr="00CA6C75">
                              <w:rPr>
                                <w:rFonts w:eastAsia="Times New Roman" w:cs="Times New Roman"/>
                                <w:szCs w:val="20"/>
                                <w:lang w:val="en-GB"/>
                              </w:rPr>
                              <w:t xml:space="preserve"> </w:t>
                            </w:r>
                            <w:r w:rsidR="006B7511">
                              <w:rPr>
                                <w:rFonts w:eastAsia="Times New Roman" w:cs="Times New Roman"/>
                                <w:szCs w:val="20"/>
                                <w:lang w:val="en-GB"/>
                              </w:rPr>
                              <w:t xml:space="preserve">and </w:t>
                            </w:r>
                            <w:r w:rsidR="006B7511" w:rsidRPr="007277E3">
                              <w:rPr>
                                <w:rFonts w:eastAsia="Malgun Gothic"/>
                                <w:szCs w:val="20"/>
                                <w:lang w:eastAsia="zh-CN"/>
                              </w:rPr>
                              <w:t>T</w:t>
                            </w:r>
                            <w:r w:rsidR="006B7511" w:rsidRPr="007277E3">
                              <w:rPr>
                                <w:rFonts w:eastAsia="Malgun Gothic"/>
                                <w:szCs w:val="20"/>
                                <w:vertAlign w:val="subscript"/>
                                <w:lang w:eastAsia="zh-CN"/>
                              </w:rPr>
                              <w:t>first-</w:t>
                            </w:r>
                            <w:r w:rsidR="006B7511" w:rsidRPr="00FF3860">
                              <w:rPr>
                                <w:rFonts w:eastAsia="Malgun Gothic"/>
                                <w:szCs w:val="20"/>
                                <w:vertAlign w:val="subscript"/>
                                <w:lang w:eastAsia="zh-CN"/>
                              </w:rPr>
                              <w:t>SSB2</w:t>
                            </w:r>
                            <w:r>
                              <w:rPr>
                                <w:rFonts w:eastAsia="Malgun Gothic"/>
                                <w:szCs w:val="20"/>
                                <w:lang w:eastAsia="zh-CN"/>
                              </w:rPr>
                              <w:t xml:space="preserve"> </w:t>
                            </w:r>
                            <w:r w:rsidRPr="00CA6C75">
                              <w:rPr>
                                <w:rFonts w:eastAsia="Times New Roman" w:cs="Times New Roman"/>
                                <w:szCs w:val="20"/>
                                <w:lang w:val="en-GB"/>
                              </w:rPr>
                              <w:t xml:space="preserve">is </w:t>
                            </w:r>
                            <w:r w:rsidR="008E6FBA" w:rsidRPr="00CA6C75">
                              <w:rPr>
                                <w:rFonts w:eastAsia="Times New Roman" w:cs="Times New Roman"/>
                                <w:szCs w:val="20"/>
                                <w:lang w:val="en-GB"/>
                              </w:rPr>
                              <w:t xml:space="preserve">the </w:t>
                            </w:r>
                            <w:r w:rsidRPr="00CA6C75">
                              <w:rPr>
                                <w:rFonts w:eastAsia="Times New Roman" w:cs="Times New Roman"/>
                                <w:szCs w:val="20"/>
                                <w:lang w:val="en-GB"/>
                              </w:rPr>
                              <w:t xml:space="preserve">time to </w:t>
                            </w:r>
                            <w:r w:rsidR="008E6FBA" w:rsidRPr="00CA6C75">
                              <w:rPr>
                                <w:rFonts w:eastAsia="Times New Roman" w:cs="Times New Roman"/>
                                <w:szCs w:val="20"/>
                                <w:lang w:val="en-GB"/>
                              </w:rPr>
                              <w:t xml:space="preserve">the </w:t>
                            </w:r>
                            <w:r w:rsidRPr="00CA6C75">
                              <w:rPr>
                                <w:rFonts w:eastAsia="Times New Roman" w:cs="Times New Roman"/>
                                <w:szCs w:val="20"/>
                                <w:lang w:val="en-GB"/>
                              </w:rPr>
                              <w:t xml:space="preserve">first SSB transmission </w:t>
                            </w:r>
                            <w:r w:rsidR="003151A2" w:rsidRPr="00CA6C75">
                              <w:rPr>
                                <w:rFonts w:eastAsia="Times New Roman" w:cs="Times New Roman"/>
                                <w:szCs w:val="20"/>
                                <w:lang w:val="en-GB"/>
                              </w:rPr>
                              <w:t>for each of t</w:t>
                            </w:r>
                            <w:r w:rsidR="00CB5CA9" w:rsidRPr="00CA6C75">
                              <w:rPr>
                                <w:rFonts w:eastAsia="Times New Roman" w:cs="Times New Roman"/>
                                <w:szCs w:val="20"/>
                                <w:lang w:val="en-GB"/>
                              </w:rPr>
                              <w:t>he</w:t>
                            </w:r>
                            <w:r w:rsidR="00BA1507" w:rsidRPr="00CA6C75">
                              <w:rPr>
                                <w:rFonts w:eastAsia="Times New Roman" w:cs="Times New Roman"/>
                                <w:szCs w:val="20"/>
                                <w:lang w:val="en-GB"/>
                              </w:rPr>
                              <w:t xml:space="preserve"> </w:t>
                            </w:r>
                            <w:r w:rsidR="00FF3860">
                              <w:rPr>
                                <w:rFonts w:eastAsia="Times New Roman" w:cs="Times New Roman"/>
                                <w:szCs w:val="20"/>
                                <w:lang w:val="en-GB"/>
                              </w:rPr>
                              <w:t xml:space="preserve">two </w:t>
                            </w:r>
                            <w:r w:rsidR="00F50810" w:rsidRPr="00CA6C75">
                              <w:rPr>
                                <w:rFonts w:eastAsia="Times New Roman" w:cs="Times New Roman"/>
                                <w:szCs w:val="20"/>
                                <w:lang w:val="en-GB"/>
                              </w:rPr>
                              <w:t xml:space="preserve">target </w:t>
                            </w:r>
                            <w:r w:rsidR="00BA1507" w:rsidRPr="00CA6C75">
                              <w:rPr>
                                <w:rFonts w:eastAsia="Times New Roman" w:cs="Times New Roman"/>
                                <w:szCs w:val="20"/>
                                <w:lang w:val="en-GB"/>
                              </w:rPr>
                              <w:t>TCI</w:t>
                            </w:r>
                            <w:r w:rsidR="00515E17" w:rsidRPr="00CA6C75">
                              <w:rPr>
                                <w:rFonts w:eastAsia="Times New Roman" w:cs="Times New Roman"/>
                                <w:szCs w:val="20"/>
                                <w:lang w:val="en-GB"/>
                              </w:rPr>
                              <w:t xml:space="preserve"> st</w:t>
                            </w:r>
                            <w:r w:rsidR="005F0A62" w:rsidRPr="00CA6C75">
                              <w:rPr>
                                <w:rFonts w:eastAsia="Times New Roman" w:cs="Times New Roman"/>
                                <w:szCs w:val="20"/>
                                <w:lang w:val="en-GB"/>
                              </w:rPr>
                              <w:t>ate</w:t>
                            </w:r>
                            <w:r w:rsidR="00FF3860">
                              <w:rPr>
                                <w:rFonts w:eastAsia="Times New Roman" w:cs="Times New Roman"/>
                                <w:szCs w:val="20"/>
                                <w:lang w:val="en-GB"/>
                              </w:rPr>
                              <w:t>s</w:t>
                            </w:r>
                            <w:r w:rsidR="005F0A62" w:rsidRPr="00CA6C75">
                              <w:rPr>
                                <w:rFonts w:eastAsia="Times New Roman" w:cs="Times New Roman"/>
                                <w:szCs w:val="20"/>
                                <w:lang w:val="en-GB"/>
                              </w:rPr>
                              <w:t xml:space="preserve"> </w:t>
                            </w:r>
                            <w:r w:rsidRPr="00CA6C75">
                              <w:rPr>
                                <w:rFonts w:eastAsia="Times New Roman" w:cs="Times New Roman"/>
                                <w:szCs w:val="20"/>
                                <w:lang w:val="en-GB"/>
                              </w:rPr>
                              <w:t>after MAC CE command is decoded by the UE; The SSB shall be the QCL-</w:t>
                            </w:r>
                            <w:proofErr w:type="spellStart"/>
                            <w:r w:rsidRPr="00CA6C75">
                              <w:rPr>
                                <w:rFonts w:eastAsia="Times New Roman" w:cs="Times New Roman"/>
                                <w:szCs w:val="20"/>
                                <w:lang w:val="en-GB"/>
                              </w:rPr>
                              <w:t>TypeA</w:t>
                            </w:r>
                            <w:proofErr w:type="spellEnd"/>
                            <w:r w:rsidRPr="00CA6C75">
                              <w:rPr>
                                <w:rFonts w:eastAsia="Times New Roman" w:cs="Times New Roman"/>
                                <w:szCs w:val="20"/>
                                <w:lang w:val="en-GB"/>
                              </w:rPr>
                              <w:t xml:space="preserve"> or QCL-</w:t>
                            </w:r>
                            <w:proofErr w:type="spellStart"/>
                            <w:r w:rsidRPr="00CA6C75">
                              <w:rPr>
                                <w:rFonts w:eastAsia="Times New Roman" w:cs="Times New Roman"/>
                                <w:szCs w:val="20"/>
                                <w:lang w:val="en-GB"/>
                              </w:rPr>
                              <w:t>TypeC</w:t>
                            </w:r>
                            <w:proofErr w:type="spellEnd"/>
                            <w:r w:rsidRPr="00CA6C75">
                              <w:rPr>
                                <w:rFonts w:eastAsia="Times New Roman" w:cs="Times New Roman"/>
                                <w:szCs w:val="20"/>
                                <w:lang w:val="en-GB"/>
                              </w:rPr>
                              <w:t xml:space="preserve"> to </w:t>
                            </w:r>
                            <w:r w:rsidR="008E6FBA" w:rsidRPr="00CA6C75">
                              <w:rPr>
                                <w:rFonts w:eastAsia="Times New Roman" w:cs="Times New Roman"/>
                                <w:szCs w:val="20"/>
                                <w:lang w:val="en-GB"/>
                              </w:rPr>
                              <w:t xml:space="preserve">the </w:t>
                            </w:r>
                            <w:r w:rsidRPr="00CA6C75">
                              <w:rPr>
                                <w:rFonts w:eastAsia="Times New Roman" w:cs="Times New Roman"/>
                                <w:szCs w:val="20"/>
                                <w:lang w:val="en-GB"/>
                              </w:rPr>
                              <w:t>target TCI state</w:t>
                            </w:r>
                            <w:r w:rsidR="003D606D">
                              <w:rPr>
                                <w:rFonts w:eastAsia="Times New Roman" w:cs="Times New Roman"/>
                                <w:szCs w:val="20"/>
                                <w:lang w:val="en-GB"/>
                              </w:rPr>
                              <w:t xml:space="preserve">. </w:t>
                            </w:r>
                            <w:r w:rsidR="003D606D" w:rsidRPr="00F32EBC">
                              <w:rPr>
                                <w:rFonts w:eastAsia="Times New Roman" w:cs="Times New Roman"/>
                                <w:szCs w:val="20"/>
                                <w:lang w:val="en-GB"/>
                              </w:rPr>
                              <w:t xml:space="preserve">If </w:t>
                            </w:r>
                            <w:r w:rsidR="00D110F6">
                              <w:rPr>
                                <w:rFonts w:eastAsia="Times New Roman" w:cs="Times New Roman"/>
                                <w:szCs w:val="20"/>
                                <w:lang w:val="en-GB"/>
                              </w:rPr>
                              <w:t>a</w:t>
                            </w:r>
                            <w:r w:rsidR="003D606D" w:rsidRPr="00F32EBC">
                              <w:rPr>
                                <w:rFonts w:eastAsia="Times New Roman" w:cs="Times New Roman"/>
                                <w:szCs w:val="20"/>
                                <w:lang w:val="en-GB"/>
                              </w:rPr>
                              <w:t xml:space="preserve"> target TCI state </w:t>
                            </w:r>
                            <w:r w:rsidR="00E32810">
                              <w:rPr>
                                <w:rFonts w:eastAsia="Times New Roman" w:cs="Times New Roman"/>
                                <w:szCs w:val="20"/>
                                <w:lang w:val="en-GB"/>
                              </w:rPr>
                              <w:t>is already</w:t>
                            </w:r>
                            <w:r w:rsidR="003D606D" w:rsidRPr="00F32EBC">
                              <w:rPr>
                                <w:rFonts w:eastAsia="Times New Roman" w:cs="Times New Roman"/>
                                <w:szCs w:val="20"/>
                                <w:lang w:val="en-GB"/>
                              </w:rPr>
                              <w:t xml:space="preserve"> in the active TCI state list</w:t>
                            </w:r>
                            <w:r w:rsidR="00E32810">
                              <w:rPr>
                                <w:rFonts w:eastAsia="Times New Roman" w:cs="Times New Roman"/>
                                <w:szCs w:val="20"/>
                                <w:lang w:val="en-GB"/>
                              </w:rPr>
                              <w:t xml:space="preserve"> for PDSCH</w:t>
                            </w:r>
                            <w:r w:rsidR="003D606D" w:rsidRPr="00F32EBC">
                              <w:rPr>
                                <w:rFonts w:eastAsia="Times New Roman" w:cs="Times New Roman"/>
                                <w:szCs w:val="20"/>
                                <w:lang w:val="en-GB"/>
                              </w:rPr>
                              <w:t xml:space="preserve">, then </w:t>
                            </w:r>
                            <w:proofErr w:type="spellStart"/>
                            <w:r w:rsidR="003D606D" w:rsidRPr="00F32EBC">
                              <w:rPr>
                                <w:rFonts w:eastAsia="Times New Roman" w:cs="Times New Roman"/>
                                <w:szCs w:val="20"/>
                                <w:lang w:val="en-GB"/>
                              </w:rPr>
                              <w:t>T</w:t>
                            </w:r>
                            <w:r w:rsidR="003D606D" w:rsidRPr="00F449FC">
                              <w:rPr>
                                <w:rFonts w:eastAsia="Times New Roman" w:cs="Times New Roman"/>
                                <w:szCs w:val="20"/>
                                <w:vertAlign w:val="subscript"/>
                                <w:lang w:val="en-GB"/>
                              </w:rPr>
                              <w:t>firstSSB</w:t>
                            </w:r>
                            <w:proofErr w:type="spellEnd"/>
                            <w:r w:rsidR="003D606D" w:rsidRPr="00F32EBC">
                              <w:rPr>
                                <w:rFonts w:eastAsia="Times New Roman" w:cs="Times New Roman"/>
                                <w:szCs w:val="20"/>
                                <w:lang w:val="en-GB"/>
                              </w:rPr>
                              <w:t xml:space="preserve"> for th</w:t>
                            </w:r>
                            <w:r w:rsidR="003D606D">
                              <w:rPr>
                                <w:rFonts w:eastAsia="Times New Roman" w:cs="Times New Roman"/>
                                <w:szCs w:val="20"/>
                                <w:lang w:val="en-GB"/>
                              </w:rPr>
                              <w:t>at</w:t>
                            </w:r>
                            <w:r w:rsidR="003D606D" w:rsidRPr="00F32EBC">
                              <w:rPr>
                                <w:rFonts w:eastAsia="Times New Roman" w:cs="Times New Roman"/>
                                <w:szCs w:val="20"/>
                                <w:lang w:val="en-GB"/>
                              </w:rPr>
                              <w:t xml:space="preserve"> TCI state </w:t>
                            </w:r>
                            <w:r w:rsidR="00E32810">
                              <w:rPr>
                                <w:rFonts w:eastAsia="Times New Roman" w:cs="Times New Roman"/>
                                <w:szCs w:val="20"/>
                                <w:lang w:val="en-GB"/>
                              </w:rPr>
                              <w:t>is</w:t>
                            </w:r>
                            <w:r w:rsidR="003D606D" w:rsidRPr="00F32EBC">
                              <w:rPr>
                                <w:rFonts w:eastAsia="Times New Roman" w:cs="Times New Roman"/>
                                <w:szCs w:val="20"/>
                                <w:lang w:val="en-GB"/>
                              </w:rPr>
                              <w:t xml:space="preserve"> 0</w:t>
                            </w:r>
                            <w:r w:rsidR="00E32810">
                              <w:rPr>
                                <w:rFonts w:eastAsia="Times New Roman" w:cs="Times New Roman"/>
                                <w:szCs w:val="20"/>
                                <w:lang w:val="en-GB"/>
                              </w:rPr>
                              <w:t>.</w:t>
                            </w:r>
                          </w:p>
                          <w:p w14:paraId="0D3BC656" w14:textId="6DD71011" w:rsidR="00993F60" w:rsidRDefault="00993F60" w:rsidP="00DF6DF4">
                            <w:pPr>
                              <w:pStyle w:val="B1"/>
                              <w:ind w:left="720" w:firstLine="0"/>
                              <w:rPr>
                                <w:lang w:eastAsia="zh-CN"/>
                              </w:rPr>
                            </w:pPr>
                            <w:r>
                              <w:rPr>
                                <w:lang w:eastAsia="zh-CN"/>
                              </w:rPr>
                              <w:t>T</w:t>
                            </w:r>
                            <w:r>
                              <w:rPr>
                                <w:vertAlign w:val="subscript"/>
                                <w:lang w:eastAsia="zh-CN"/>
                              </w:rPr>
                              <w:t xml:space="preserve">SSB-proc </w:t>
                            </w:r>
                            <w:r>
                              <w:rPr>
                                <w:lang w:eastAsia="zh-CN"/>
                              </w:rPr>
                              <w:t xml:space="preserve">= </w:t>
                            </w:r>
                            <w:r w:rsidR="00D1071F">
                              <w:t>0, if both target TCI states are in the active TCI state list for PDSCH</w:t>
                            </w:r>
                            <w:r w:rsidR="00D1071F">
                              <w:rPr>
                                <w:lang w:eastAsia="zh-CN"/>
                              </w:rPr>
                              <w:t xml:space="preserve">. Otherwise </w:t>
                            </w:r>
                            <w:r>
                              <w:rPr>
                                <w:lang w:eastAsia="zh-CN"/>
                              </w:rPr>
                              <w:t>T</w:t>
                            </w:r>
                            <w:r w:rsidRPr="00595A76">
                              <w:rPr>
                                <w:vertAlign w:val="subscript"/>
                                <w:lang w:eastAsia="zh-CN"/>
                              </w:rPr>
                              <w:t>SSB-proc</w:t>
                            </w:r>
                            <w:r>
                              <w:rPr>
                                <w:lang w:eastAsia="zh-CN"/>
                              </w:rPr>
                              <w:t xml:space="preserve"> = 2 </w:t>
                            </w:r>
                            <w:proofErr w:type="gramStart"/>
                            <w:r>
                              <w:rPr>
                                <w:lang w:eastAsia="zh-CN"/>
                              </w:rPr>
                              <w:t>ms;</w:t>
                            </w:r>
                            <w:proofErr w:type="gramEnd"/>
                            <w:r>
                              <w:rPr>
                                <w:lang w:eastAsia="zh-CN"/>
                              </w:rPr>
                              <w:t xml:space="preserve"> </w:t>
                            </w:r>
                          </w:p>
                          <w:p w14:paraId="037CEA9B" w14:textId="2AA67633" w:rsidR="002E2959" w:rsidRDefault="002E2959">
                            <w:r>
                              <w:t xml:space="preserve"> </w:t>
                            </w:r>
                          </w:p>
                          <w:p w14:paraId="4F114630" w14:textId="21CDF074" w:rsidR="00E81B36" w:rsidRDefault="00E81B36"/>
                          <w:p w14:paraId="748E67C8" w14:textId="2D53BA46" w:rsidR="00E81B36" w:rsidRDefault="00E81B36"/>
                          <w:p w14:paraId="001DDBB6" w14:textId="77777777" w:rsidR="00E81B36" w:rsidRDefault="00E81B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A3A1B4" id="_x0000_t202" coordsize="21600,21600" o:spt="202" path="m,l,21600r21600,l21600,xe">
                <v:stroke joinstyle="miter"/>
                <v:path gradientshapeok="t" o:connecttype="rect"/>
              </v:shapetype>
              <v:shape id="Text Box 4" o:spid="_x0000_s1026" type="#_x0000_t202" style="position:absolute;left:0;text-align:left;margin-left:10.2pt;margin-top:-29.4pt;width:483pt;height:1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" fillcolor="white [3201]" strokeweight=".5pt">
                <v:textbox>
                  <w:txbxContent>
                    <w:p w14:paraId="4D40ED8C" w14:textId="0A8271B3" w:rsidR="00E17F38" w:rsidRPr="00CA6C75" w:rsidRDefault="008537B1" w:rsidP="00046AEA">
                      <w:pPr>
                        <w:jc w:val="left"/>
                        <w:rPr>
                          <w:rFonts w:eastAsia="Times New Roman" w:cs="Times New Roman"/>
                          <w:szCs w:val="20"/>
                          <w:lang w:val="en-GB"/>
                        </w:rPr>
                      </w:pPr>
                      <w:r>
                        <w:t>When active TCI state list update involves two TCI states</w:t>
                      </w:r>
                      <w:r w:rsidR="0041293A">
                        <w:t xml:space="preserve">, upon receiving PDSCH carrying MAC-CE </w:t>
                      </w:r>
                      <w:r w:rsidR="0041293A" w:rsidRPr="00F0231E">
                        <w:rPr>
                          <w:rFonts w:eastAsia="Times New Roman" w:cs="Times New Roman"/>
                          <w:szCs w:val="20"/>
                          <w:lang w:val="en-GB"/>
                        </w:rPr>
                        <w:t>active TCI state list update at slot n, UE</w:t>
                      </w:r>
                      <w:r>
                        <w:rPr>
                          <w:rFonts w:eastAsia="Times New Roman" w:cs="Times New Roman"/>
                          <w:szCs w:val="20"/>
                          <w:lang w:val="en-GB"/>
                        </w:rPr>
                        <w:t xml:space="preserve"> </w:t>
                      </w:r>
                      <w:r w:rsidR="0041293A" w:rsidRPr="00F0231E">
                        <w:rPr>
                          <w:rFonts w:eastAsia="Times New Roman" w:cs="Times New Roman"/>
                          <w:szCs w:val="20"/>
                          <w:lang w:val="en-GB"/>
                        </w:rPr>
                        <w:t>shall be able to receive PDCCH to schedule PDSCH with the new target</w:t>
                      </w:r>
                      <w:r w:rsidR="0041293A">
                        <w:t xml:space="preserve"> TCI state</w:t>
                      </w:r>
                      <w:r w:rsidR="0078780B">
                        <w:t>s</w:t>
                      </w:r>
                      <w:r w:rsidR="0041293A">
                        <w:t xml:space="preserve"> at the first slot that is after </w:t>
                      </w:r>
                      <w:r w:rsidR="006F69BA" w:rsidRPr="007277E3">
                        <w:rPr>
                          <w:szCs w:val="20"/>
                          <w:lang w:eastAsia="zh-CN"/>
                        </w:rPr>
                        <w:t>n+</w:t>
                      </w:r>
                      <w:r w:rsidR="006F69BA" w:rsidRPr="007277E3">
                        <w:rPr>
                          <w:rFonts w:eastAsia="Malgun Gothic"/>
                          <w:szCs w:val="20"/>
                          <w:lang w:eastAsia="zh-CN"/>
                        </w:rPr>
                        <w:t xml:space="preserve"> T</w:t>
                      </w:r>
                      <w:r w:rsidR="006F69BA" w:rsidRPr="007277E3">
                        <w:rPr>
                          <w:rFonts w:eastAsia="Malgun Gothic"/>
                          <w:szCs w:val="20"/>
                          <w:vertAlign w:val="subscript"/>
                          <w:lang w:eastAsia="zh-CN"/>
                        </w:rPr>
                        <w:t>HARQ</w:t>
                      </w:r>
                      <w:r w:rsidR="006F69BA" w:rsidRPr="007277E3">
                        <w:rPr>
                          <w:rFonts w:eastAsia="Malgun Gothic"/>
                          <w:szCs w:val="20"/>
                          <w:lang w:eastAsia="zh-CN"/>
                        </w:rPr>
                        <w:t xml:space="preserve">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006F69BA" w:rsidRPr="007277E3">
                        <w:rPr>
                          <w:rFonts w:eastAsia="Malgun Gothic"/>
                          <w:szCs w:val="20"/>
                          <w:lang w:eastAsia="zh-CN"/>
                        </w:rPr>
                        <w:t xml:space="preserve"> +</w:t>
                      </w:r>
                      <w:r w:rsidR="00000E49" w:rsidRPr="00000E49">
                        <w:t xml:space="preserve"> </w:t>
                      </w:r>
                      <w:r w:rsidR="006F69BA" w:rsidRPr="007277E3">
                        <w:rPr>
                          <w:rFonts w:eastAsia="Malgun Gothic"/>
                          <w:szCs w:val="20"/>
                          <w:lang w:eastAsia="zh-CN"/>
                        </w:rPr>
                        <w:t>(</w:t>
                      </w:r>
                      <w:r w:rsidR="001614EE">
                        <w:rPr>
                          <w:rFonts w:eastAsia="Malgun Gothic"/>
                          <w:szCs w:val="20"/>
                          <w:lang w:eastAsia="zh-CN"/>
                        </w:rPr>
                        <w:t>max (</w:t>
                      </w:r>
                      <w:r w:rsidR="006F69BA" w:rsidRPr="007277E3">
                        <w:rPr>
                          <w:rFonts w:eastAsia="Malgun Gothic"/>
                          <w:szCs w:val="20"/>
                          <w:lang w:eastAsia="zh-CN"/>
                        </w:rPr>
                        <w:t>T</w:t>
                      </w:r>
                      <w:r w:rsidR="006F69BA" w:rsidRPr="007277E3">
                        <w:rPr>
                          <w:rFonts w:eastAsia="Malgun Gothic"/>
                          <w:szCs w:val="20"/>
                          <w:vertAlign w:val="subscript"/>
                          <w:lang w:eastAsia="zh-CN"/>
                        </w:rPr>
                        <w:t>first-SSB</w:t>
                      </w:r>
                      <w:r w:rsidR="001614EE">
                        <w:rPr>
                          <w:rFonts w:eastAsia="Malgun Gothic"/>
                          <w:szCs w:val="20"/>
                          <w:vertAlign w:val="subscript"/>
                          <w:lang w:eastAsia="zh-CN"/>
                        </w:rPr>
                        <w:t>1</w:t>
                      </w:r>
                      <w:r w:rsidR="003E226D" w:rsidRPr="003E226D">
                        <w:rPr>
                          <w:rFonts w:eastAsia="Malgun Gothic"/>
                          <w:szCs w:val="20"/>
                          <w:lang w:eastAsia="zh-CN"/>
                        </w:rPr>
                        <w:t>,</w:t>
                      </w:r>
                      <w:r w:rsidR="001614EE" w:rsidRPr="001614EE">
                        <w:rPr>
                          <w:rFonts w:eastAsia="Malgun Gothic"/>
                          <w:szCs w:val="20"/>
                          <w:lang w:eastAsia="zh-CN"/>
                        </w:rPr>
                        <w:t xml:space="preserve"> </w:t>
                      </w:r>
                      <w:r w:rsidR="001614EE" w:rsidRPr="007277E3">
                        <w:rPr>
                          <w:rFonts w:eastAsia="Malgun Gothic"/>
                          <w:szCs w:val="20"/>
                          <w:lang w:eastAsia="zh-CN"/>
                        </w:rPr>
                        <w:t>T</w:t>
                      </w:r>
                      <w:r w:rsidR="001614EE" w:rsidRPr="007277E3">
                        <w:rPr>
                          <w:rFonts w:eastAsia="Malgun Gothic"/>
                          <w:szCs w:val="20"/>
                          <w:vertAlign w:val="subscript"/>
                          <w:lang w:eastAsia="zh-CN"/>
                        </w:rPr>
                        <w:t>first-SSB</w:t>
                      </w:r>
                      <w:r w:rsidR="003E226D">
                        <w:rPr>
                          <w:rFonts w:eastAsia="Malgun Gothic"/>
                          <w:szCs w:val="20"/>
                          <w:vertAlign w:val="subscript"/>
                          <w:lang w:eastAsia="zh-CN"/>
                        </w:rPr>
                        <w:t>2</w:t>
                      </w:r>
                      <w:r w:rsidR="003E226D">
                        <w:rPr>
                          <w:rFonts w:eastAsia="Malgun Gothic"/>
                          <w:szCs w:val="20"/>
                          <w:lang w:eastAsia="zh-CN"/>
                        </w:rPr>
                        <w:t>)</w:t>
                      </w:r>
                      <w:r w:rsidR="006F69BA" w:rsidRPr="007277E3">
                        <w:rPr>
                          <w:rFonts w:eastAsia="Malgun Gothic"/>
                          <w:szCs w:val="20"/>
                          <w:lang w:eastAsia="zh-CN"/>
                        </w:rPr>
                        <w:t>+T</w:t>
                      </w:r>
                      <w:r w:rsidR="006F69BA" w:rsidRPr="007277E3">
                        <w:rPr>
                          <w:rFonts w:eastAsia="Malgun Gothic"/>
                          <w:szCs w:val="20"/>
                          <w:vertAlign w:val="subscript"/>
                          <w:lang w:eastAsia="zh-CN"/>
                        </w:rPr>
                        <w:t>SSB-proc</w:t>
                      </w:r>
                      <w:r w:rsidR="006F69BA" w:rsidRPr="007277E3">
                        <w:rPr>
                          <w:rFonts w:eastAsia="Malgun Gothic"/>
                          <w:szCs w:val="20"/>
                          <w:lang w:eastAsia="zh-CN"/>
                        </w:rPr>
                        <w:t>)/</w:t>
                      </w:r>
                      <w:r w:rsidR="006F69BA" w:rsidRPr="007277E3">
                        <w:rPr>
                          <w:i/>
                          <w:szCs w:val="20"/>
                          <w:lang w:eastAsia="zh-CN"/>
                        </w:rPr>
                        <w:t>NR slot length</w:t>
                      </w:r>
                      <w:r w:rsidR="006F69BA" w:rsidDel="006F69BA">
                        <w:t xml:space="preserve"> </w:t>
                      </w:r>
                      <w:r w:rsidR="00993F60" w:rsidRPr="008E6FBA">
                        <w:rPr>
                          <w:color w:val="4472C4" w:themeColor="accent1"/>
                          <w:u w:val="single"/>
                          <w:lang w:eastAsia="zh-CN"/>
                        </w:rPr>
                        <w:t>-</w:t>
                      </w:r>
                      <w:r w:rsidR="00E17F38" w:rsidRPr="00CA6C75">
                        <w:rPr>
                          <w:rFonts w:eastAsia="Times New Roman" w:cs="Times New Roman"/>
                          <w:szCs w:val="20"/>
                          <w:lang w:val="en-GB"/>
                        </w:rPr>
                        <w:t>wh</w:t>
                      </w:r>
                      <w:r w:rsidR="00CA14C6" w:rsidRPr="00CA6C75">
                        <w:rPr>
                          <w:rFonts w:eastAsia="Times New Roman" w:cs="Times New Roman"/>
                          <w:szCs w:val="20"/>
                          <w:lang w:val="en-GB"/>
                        </w:rPr>
                        <w:t>e</w:t>
                      </w:r>
                      <w:r w:rsidR="00E17F38" w:rsidRPr="00CA6C75">
                        <w:rPr>
                          <w:rFonts w:eastAsia="Times New Roman" w:cs="Times New Roman"/>
                          <w:szCs w:val="20"/>
                          <w:lang w:val="en-GB"/>
                        </w:rPr>
                        <w:t>re</w:t>
                      </w:r>
                    </w:p>
                    <w:p w14:paraId="2EFBCEDD" w14:textId="676BEE2D" w:rsidR="00993F60" w:rsidRPr="008E6FBA" w:rsidRDefault="00993F60" w:rsidP="00DF6DF4">
                      <w:pPr>
                        <w:ind w:left="720"/>
                        <w:rPr>
                          <w:color w:val="4472C4" w:themeColor="accent1"/>
                          <w:u w:val="single"/>
                          <w:lang w:eastAsia="zh-CN"/>
                        </w:rPr>
                      </w:pPr>
                      <w:r w:rsidRPr="00CA6C75">
                        <w:rPr>
                          <w:rFonts w:eastAsia="Times New Roman" w:cs="Times New Roman"/>
                          <w:szCs w:val="20"/>
                          <w:lang w:val="en-GB"/>
                        </w:rPr>
                        <w:t>T</w:t>
                      </w:r>
                      <w:r w:rsidRPr="00CA6C75">
                        <w:rPr>
                          <w:rFonts w:eastAsia="Times New Roman" w:cs="Times New Roman"/>
                          <w:szCs w:val="20"/>
                          <w:vertAlign w:val="subscript"/>
                          <w:lang w:val="en-GB"/>
                        </w:rPr>
                        <w:t>first-SSB</w:t>
                      </w:r>
                      <w:r w:rsidR="006B7511">
                        <w:rPr>
                          <w:rFonts w:eastAsia="Times New Roman" w:cs="Times New Roman"/>
                          <w:szCs w:val="20"/>
                          <w:vertAlign w:val="subscript"/>
                          <w:lang w:val="en-GB"/>
                        </w:rPr>
                        <w:t>1</w:t>
                      </w:r>
                      <w:r w:rsidRPr="00CA6C75">
                        <w:rPr>
                          <w:rFonts w:eastAsia="Times New Roman" w:cs="Times New Roman"/>
                          <w:szCs w:val="20"/>
                          <w:lang w:val="en-GB"/>
                        </w:rPr>
                        <w:t xml:space="preserve"> </w:t>
                      </w:r>
                      <w:r w:rsidR="006B7511">
                        <w:rPr>
                          <w:rFonts w:eastAsia="Times New Roman" w:cs="Times New Roman"/>
                          <w:szCs w:val="20"/>
                          <w:lang w:val="en-GB"/>
                        </w:rPr>
                        <w:t xml:space="preserve">and </w:t>
                      </w:r>
                      <w:r w:rsidR="006B7511" w:rsidRPr="007277E3">
                        <w:rPr>
                          <w:rFonts w:eastAsia="Malgun Gothic"/>
                          <w:szCs w:val="20"/>
                          <w:lang w:eastAsia="zh-CN"/>
                        </w:rPr>
                        <w:t>T</w:t>
                      </w:r>
                      <w:r w:rsidR="006B7511" w:rsidRPr="007277E3">
                        <w:rPr>
                          <w:rFonts w:eastAsia="Malgun Gothic"/>
                          <w:szCs w:val="20"/>
                          <w:vertAlign w:val="subscript"/>
                          <w:lang w:eastAsia="zh-CN"/>
                        </w:rPr>
                        <w:t>first-</w:t>
                      </w:r>
                      <w:r w:rsidR="006B7511" w:rsidRPr="00FF3860">
                        <w:rPr>
                          <w:rFonts w:eastAsia="Malgun Gothic"/>
                          <w:szCs w:val="20"/>
                          <w:vertAlign w:val="subscript"/>
                          <w:lang w:eastAsia="zh-CN"/>
                        </w:rPr>
                        <w:t>SSB2</w:t>
                      </w:r>
                      <w:r>
                        <w:rPr>
                          <w:rFonts w:eastAsia="Malgun Gothic"/>
                          <w:szCs w:val="20"/>
                          <w:lang w:eastAsia="zh-CN"/>
                        </w:rPr>
                        <w:t xml:space="preserve"> </w:t>
                      </w:r>
                      <w:r w:rsidRPr="00CA6C75">
                        <w:rPr>
                          <w:rFonts w:eastAsia="Times New Roman" w:cs="Times New Roman"/>
                          <w:szCs w:val="20"/>
                          <w:lang w:val="en-GB"/>
                        </w:rPr>
                        <w:t xml:space="preserve">is </w:t>
                      </w:r>
                      <w:r w:rsidR="008E6FBA" w:rsidRPr="00CA6C75">
                        <w:rPr>
                          <w:rFonts w:eastAsia="Times New Roman" w:cs="Times New Roman"/>
                          <w:szCs w:val="20"/>
                          <w:lang w:val="en-GB"/>
                        </w:rPr>
                        <w:t xml:space="preserve">the </w:t>
                      </w:r>
                      <w:r w:rsidRPr="00CA6C75">
                        <w:rPr>
                          <w:rFonts w:eastAsia="Times New Roman" w:cs="Times New Roman"/>
                          <w:szCs w:val="20"/>
                          <w:lang w:val="en-GB"/>
                        </w:rPr>
                        <w:t xml:space="preserve">time to </w:t>
                      </w:r>
                      <w:r w:rsidR="008E6FBA" w:rsidRPr="00CA6C75">
                        <w:rPr>
                          <w:rFonts w:eastAsia="Times New Roman" w:cs="Times New Roman"/>
                          <w:szCs w:val="20"/>
                          <w:lang w:val="en-GB"/>
                        </w:rPr>
                        <w:t xml:space="preserve">the </w:t>
                      </w:r>
                      <w:r w:rsidRPr="00CA6C75">
                        <w:rPr>
                          <w:rFonts w:eastAsia="Times New Roman" w:cs="Times New Roman"/>
                          <w:szCs w:val="20"/>
                          <w:lang w:val="en-GB"/>
                        </w:rPr>
                        <w:t xml:space="preserve">first SSB transmission </w:t>
                      </w:r>
                      <w:r w:rsidR="003151A2" w:rsidRPr="00CA6C75">
                        <w:rPr>
                          <w:rFonts w:eastAsia="Times New Roman" w:cs="Times New Roman"/>
                          <w:szCs w:val="20"/>
                          <w:lang w:val="en-GB"/>
                        </w:rPr>
                        <w:t>for each of t</w:t>
                      </w:r>
                      <w:r w:rsidR="00CB5CA9" w:rsidRPr="00CA6C75">
                        <w:rPr>
                          <w:rFonts w:eastAsia="Times New Roman" w:cs="Times New Roman"/>
                          <w:szCs w:val="20"/>
                          <w:lang w:val="en-GB"/>
                        </w:rPr>
                        <w:t>he</w:t>
                      </w:r>
                      <w:r w:rsidR="00BA1507" w:rsidRPr="00CA6C75">
                        <w:rPr>
                          <w:rFonts w:eastAsia="Times New Roman" w:cs="Times New Roman"/>
                          <w:szCs w:val="20"/>
                          <w:lang w:val="en-GB"/>
                        </w:rPr>
                        <w:t xml:space="preserve"> </w:t>
                      </w:r>
                      <w:r w:rsidR="00FF3860">
                        <w:rPr>
                          <w:rFonts w:eastAsia="Times New Roman" w:cs="Times New Roman"/>
                          <w:szCs w:val="20"/>
                          <w:lang w:val="en-GB"/>
                        </w:rPr>
                        <w:t xml:space="preserve">two </w:t>
                      </w:r>
                      <w:r w:rsidR="00F50810" w:rsidRPr="00CA6C75">
                        <w:rPr>
                          <w:rFonts w:eastAsia="Times New Roman" w:cs="Times New Roman"/>
                          <w:szCs w:val="20"/>
                          <w:lang w:val="en-GB"/>
                        </w:rPr>
                        <w:t xml:space="preserve">target </w:t>
                      </w:r>
                      <w:r w:rsidR="00BA1507" w:rsidRPr="00CA6C75">
                        <w:rPr>
                          <w:rFonts w:eastAsia="Times New Roman" w:cs="Times New Roman"/>
                          <w:szCs w:val="20"/>
                          <w:lang w:val="en-GB"/>
                        </w:rPr>
                        <w:t>TCI</w:t>
                      </w:r>
                      <w:r w:rsidR="00515E17" w:rsidRPr="00CA6C75">
                        <w:rPr>
                          <w:rFonts w:eastAsia="Times New Roman" w:cs="Times New Roman"/>
                          <w:szCs w:val="20"/>
                          <w:lang w:val="en-GB"/>
                        </w:rPr>
                        <w:t xml:space="preserve"> st</w:t>
                      </w:r>
                      <w:r w:rsidR="005F0A62" w:rsidRPr="00CA6C75">
                        <w:rPr>
                          <w:rFonts w:eastAsia="Times New Roman" w:cs="Times New Roman"/>
                          <w:szCs w:val="20"/>
                          <w:lang w:val="en-GB"/>
                        </w:rPr>
                        <w:t>ate</w:t>
                      </w:r>
                      <w:r w:rsidR="00FF3860">
                        <w:rPr>
                          <w:rFonts w:eastAsia="Times New Roman" w:cs="Times New Roman"/>
                          <w:szCs w:val="20"/>
                          <w:lang w:val="en-GB"/>
                        </w:rPr>
                        <w:t>s</w:t>
                      </w:r>
                      <w:r w:rsidR="005F0A62" w:rsidRPr="00CA6C75">
                        <w:rPr>
                          <w:rFonts w:eastAsia="Times New Roman" w:cs="Times New Roman"/>
                          <w:szCs w:val="20"/>
                          <w:lang w:val="en-GB"/>
                        </w:rPr>
                        <w:t xml:space="preserve"> </w:t>
                      </w:r>
                      <w:r w:rsidRPr="00CA6C75">
                        <w:rPr>
                          <w:rFonts w:eastAsia="Times New Roman" w:cs="Times New Roman"/>
                          <w:szCs w:val="20"/>
                          <w:lang w:val="en-GB"/>
                        </w:rPr>
                        <w:t>after MAC CE command is decoded by the UE; The SSB shall be the QCL-</w:t>
                      </w:r>
                      <w:proofErr w:type="spellStart"/>
                      <w:r w:rsidRPr="00CA6C75">
                        <w:rPr>
                          <w:rFonts w:eastAsia="Times New Roman" w:cs="Times New Roman"/>
                          <w:szCs w:val="20"/>
                          <w:lang w:val="en-GB"/>
                        </w:rPr>
                        <w:t>TypeA</w:t>
                      </w:r>
                      <w:proofErr w:type="spellEnd"/>
                      <w:r w:rsidRPr="00CA6C75">
                        <w:rPr>
                          <w:rFonts w:eastAsia="Times New Roman" w:cs="Times New Roman"/>
                          <w:szCs w:val="20"/>
                          <w:lang w:val="en-GB"/>
                        </w:rPr>
                        <w:t xml:space="preserve"> or QCL-</w:t>
                      </w:r>
                      <w:proofErr w:type="spellStart"/>
                      <w:r w:rsidRPr="00CA6C75">
                        <w:rPr>
                          <w:rFonts w:eastAsia="Times New Roman" w:cs="Times New Roman"/>
                          <w:szCs w:val="20"/>
                          <w:lang w:val="en-GB"/>
                        </w:rPr>
                        <w:t>TypeC</w:t>
                      </w:r>
                      <w:proofErr w:type="spellEnd"/>
                      <w:r w:rsidRPr="00CA6C75">
                        <w:rPr>
                          <w:rFonts w:eastAsia="Times New Roman" w:cs="Times New Roman"/>
                          <w:szCs w:val="20"/>
                          <w:lang w:val="en-GB"/>
                        </w:rPr>
                        <w:t xml:space="preserve"> to </w:t>
                      </w:r>
                      <w:r w:rsidR="008E6FBA" w:rsidRPr="00CA6C75">
                        <w:rPr>
                          <w:rFonts w:eastAsia="Times New Roman" w:cs="Times New Roman"/>
                          <w:szCs w:val="20"/>
                          <w:lang w:val="en-GB"/>
                        </w:rPr>
                        <w:t xml:space="preserve">the </w:t>
                      </w:r>
                      <w:r w:rsidRPr="00CA6C75">
                        <w:rPr>
                          <w:rFonts w:eastAsia="Times New Roman" w:cs="Times New Roman"/>
                          <w:szCs w:val="20"/>
                          <w:lang w:val="en-GB"/>
                        </w:rPr>
                        <w:t>target TCI state</w:t>
                      </w:r>
                      <w:r w:rsidR="003D606D">
                        <w:rPr>
                          <w:rFonts w:eastAsia="Times New Roman" w:cs="Times New Roman"/>
                          <w:szCs w:val="20"/>
                          <w:lang w:val="en-GB"/>
                        </w:rPr>
                        <w:t xml:space="preserve">. </w:t>
                      </w:r>
                      <w:r w:rsidR="003D606D" w:rsidRPr="00F32EBC">
                        <w:rPr>
                          <w:rFonts w:eastAsia="Times New Roman" w:cs="Times New Roman"/>
                          <w:szCs w:val="20"/>
                          <w:lang w:val="en-GB"/>
                        </w:rPr>
                        <w:t xml:space="preserve">If </w:t>
                      </w:r>
                      <w:r w:rsidR="00D110F6">
                        <w:rPr>
                          <w:rFonts w:eastAsia="Times New Roman" w:cs="Times New Roman"/>
                          <w:szCs w:val="20"/>
                          <w:lang w:val="en-GB"/>
                        </w:rPr>
                        <w:t>a</w:t>
                      </w:r>
                      <w:r w:rsidR="003D606D" w:rsidRPr="00F32EBC">
                        <w:rPr>
                          <w:rFonts w:eastAsia="Times New Roman" w:cs="Times New Roman"/>
                          <w:szCs w:val="20"/>
                          <w:lang w:val="en-GB"/>
                        </w:rPr>
                        <w:t xml:space="preserve"> target TCI state </w:t>
                      </w:r>
                      <w:r w:rsidR="00E32810">
                        <w:rPr>
                          <w:rFonts w:eastAsia="Times New Roman" w:cs="Times New Roman"/>
                          <w:szCs w:val="20"/>
                          <w:lang w:val="en-GB"/>
                        </w:rPr>
                        <w:t>is already</w:t>
                      </w:r>
                      <w:r w:rsidR="003D606D" w:rsidRPr="00F32EBC">
                        <w:rPr>
                          <w:rFonts w:eastAsia="Times New Roman" w:cs="Times New Roman"/>
                          <w:szCs w:val="20"/>
                          <w:lang w:val="en-GB"/>
                        </w:rPr>
                        <w:t xml:space="preserve"> in the active TCI state list</w:t>
                      </w:r>
                      <w:r w:rsidR="00E32810">
                        <w:rPr>
                          <w:rFonts w:eastAsia="Times New Roman" w:cs="Times New Roman"/>
                          <w:szCs w:val="20"/>
                          <w:lang w:val="en-GB"/>
                        </w:rPr>
                        <w:t xml:space="preserve"> for PDSCH</w:t>
                      </w:r>
                      <w:r w:rsidR="003D606D" w:rsidRPr="00F32EBC">
                        <w:rPr>
                          <w:rFonts w:eastAsia="Times New Roman" w:cs="Times New Roman"/>
                          <w:szCs w:val="20"/>
                          <w:lang w:val="en-GB"/>
                        </w:rPr>
                        <w:t xml:space="preserve">, then </w:t>
                      </w:r>
                      <w:proofErr w:type="spellStart"/>
                      <w:r w:rsidR="003D606D" w:rsidRPr="00F32EBC">
                        <w:rPr>
                          <w:rFonts w:eastAsia="Times New Roman" w:cs="Times New Roman"/>
                          <w:szCs w:val="20"/>
                          <w:lang w:val="en-GB"/>
                        </w:rPr>
                        <w:t>T</w:t>
                      </w:r>
                      <w:r w:rsidR="003D606D" w:rsidRPr="00F449FC">
                        <w:rPr>
                          <w:rFonts w:eastAsia="Times New Roman" w:cs="Times New Roman"/>
                          <w:szCs w:val="20"/>
                          <w:vertAlign w:val="subscript"/>
                          <w:lang w:val="en-GB"/>
                        </w:rPr>
                        <w:t>firstSSB</w:t>
                      </w:r>
                      <w:proofErr w:type="spellEnd"/>
                      <w:r w:rsidR="003D606D" w:rsidRPr="00F32EBC">
                        <w:rPr>
                          <w:rFonts w:eastAsia="Times New Roman" w:cs="Times New Roman"/>
                          <w:szCs w:val="20"/>
                          <w:lang w:val="en-GB"/>
                        </w:rPr>
                        <w:t xml:space="preserve"> for th</w:t>
                      </w:r>
                      <w:r w:rsidR="003D606D">
                        <w:rPr>
                          <w:rFonts w:eastAsia="Times New Roman" w:cs="Times New Roman"/>
                          <w:szCs w:val="20"/>
                          <w:lang w:val="en-GB"/>
                        </w:rPr>
                        <w:t>at</w:t>
                      </w:r>
                      <w:r w:rsidR="003D606D" w:rsidRPr="00F32EBC">
                        <w:rPr>
                          <w:rFonts w:eastAsia="Times New Roman" w:cs="Times New Roman"/>
                          <w:szCs w:val="20"/>
                          <w:lang w:val="en-GB"/>
                        </w:rPr>
                        <w:t xml:space="preserve"> TCI state </w:t>
                      </w:r>
                      <w:r w:rsidR="00E32810">
                        <w:rPr>
                          <w:rFonts w:eastAsia="Times New Roman" w:cs="Times New Roman"/>
                          <w:szCs w:val="20"/>
                          <w:lang w:val="en-GB"/>
                        </w:rPr>
                        <w:t>is</w:t>
                      </w:r>
                      <w:r w:rsidR="003D606D" w:rsidRPr="00F32EBC">
                        <w:rPr>
                          <w:rFonts w:eastAsia="Times New Roman" w:cs="Times New Roman"/>
                          <w:szCs w:val="20"/>
                          <w:lang w:val="en-GB"/>
                        </w:rPr>
                        <w:t xml:space="preserve"> 0</w:t>
                      </w:r>
                      <w:r w:rsidR="00E32810">
                        <w:rPr>
                          <w:rFonts w:eastAsia="Times New Roman" w:cs="Times New Roman"/>
                          <w:szCs w:val="20"/>
                          <w:lang w:val="en-GB"/>
                        </w:rPr>
                        <w:t>.</w:t>
                      </w:r>
                    </w:p>
                    <w:p w14:paraId="0D3BC656" w14:textId="6DD71011" w:rsidR="00993F60" w:rsidRDefault="00993F60" w:rsidP="00DF6DF4">
                      <w:pPr>
                        <w:pStyle w:val="B1"/>
                        <w:ind w:left="720" w:firstLine="0"/>
                        <w:rPr>
                          <w:lang w:eastAsia="zh-CN"/>
                        </w:rPr>
                      </w:pPr>
                      <w:r>
                        <w:rPr>
                          <w:lang w:eastAsia="zh-CN"/>
                        </w:rPr>
                        <w:t>T</w:t>
                      </w:r>
                      <w:r>
                        <w:rPr>
                          <w:vertAlign w:val="subscript"/>
                          <w:lang w:eastAsia="zh-CN"/>
                        </w:rPr>
                        <w:t xml:space="preserve">SSB-proc </w:t>
                      </w:r>
                      <w:r>
                        <w:rPr>
                          <w:lang w:eastAsia="zh-CN"/>
                        </w:rPr>
                        <w:t xml:space="preserve">= </w:t>
                      </w:r>
                      <w:r w:rsidR="00D1071F">
                        <w:t>0, if both target TCI states are in the active TCI state list for PDSCH</w:t>
                      </w:r>
                      <w:r w:rsidR="00D1071F">
                        <w:rPr>
                          <w:lang w:eastAsia="zh-CN"/>
                        </w:rPr>
                        <w:t xml:space="preserve">. Otherwise </w:t>
                      </w:r>
                      <w:r>
                        <w:rPr>
                          <w:lang w:eastAsia="zh-CN"/>
                        </w:rPr>
                        <w:t>T</w:t>
                      </w:r>
                      <w:r w:rsidRPr="00595A76">
                        <w:rPr>
                          <w:vertAlign w:val="subscript"/>
                          <w:lang w:eastAsia="zh-CN"/>
                        </w:rPr>
                        <w:t>SSB-proc</w:t>
                      </w:r>
                      <w:r>
                        <w:rPr>
                          <w:lang w:eastAsia="zh-CN"/>
                        </w:rPr>
                        <w:t xml:space="preserve"> = 2 </w:t>
                      </w:r>
                      <w:proofErr w:type="gramStart"/>
                      <w:r>
                        <w:rPr>
                          <w:lang w:eastAsia="zh-CN"/>
                        </w:rPr>
                        <w:t>ms;</w:t>
                      </w:r>
                      <w:proofErr w:type="gramEnd"/>
                      <w:r>
                        <w:rPr>
                          <w:lang w:eastAsia="zh-CN"/>
                        </w:rPr>
                        <w:t xml:space="preserve"> </w:t>
                      </w:r>
                    </w:p>
                    <w:p w14:paraId="037CEA9B" w14:textId="2AA67633" w:rsidR="002E2959" w:rsidRDefault="002E2959">
                      <w:r>
                        <w:t xml:space="preserve"> </w:t>
                      </w:r>
                    </w:p>
                    <w:p w14:paraId="4F114630" w14:textId="21CDF074" w:rsidR="00E81B36" w:rsidRDefault="00E81B36"/>
                    <w:p w14:paraId="748E67C8" w14:textId="2D53BA46" w:rsidR="00E81B36" w:rsidRDefault="00E81B36"/>
                    <w:p w14:paraId="001DDBB6" w14:textId="77777777" w:rsidR="00E81B36" w:rsidRDefault="00E81B36"/>
                  </w:txbxContent>
                </v:textbox>
              </v:shape>
            </w:pict>
          </mc:Fallback>
        </mc:AlternateContent>
      </w:r>
    </w:p>
    <w:p w14:paraId="1EC69550" w14:textId="2EEDC036" w:rsidR="0071622C" w:rsidRDefault="0071622C" w:rsidP="00CD774B"/>
    <w:p w14:paraId="08B94573" w14:textId="77777777" w:rsidR="0077383F" w:rsidRDefault="0077383F" w:rsidP="00CD774B"/>
    <w:p w14:paraId="0C72FF8C" w14:textId="77777777" w:rsidR="0077383F" w:rsidRDefault="0077383F" w:rsidP="00CD774B"/>
    <w:p w14:paraId="5D740D6A" w14:textId="77777777" w:rsidR="00046AEA" w:rsidRDefault="00046AEA" w:rsidP="00CD774B"/>
    <w:p w14:paraId="3310F09E" w14:textId="77777777" w:rsidR="00046AEA" w:rsidRDefault="00046AEA" w:rsidP="00CD774B"/>
    <w:p w14:paraId="42A958DE" w14:textId="5F497BD0" w:rsidR="009E75BC" w:rsidRDefault="00B86B19" w:rsidP="00CD774B">
      <w:r>
        <w:t xml:space="preserve">Additionally, </w:t>
      </w:r>
      <w:r w:rsidR="00402ED5">
        <w:t>in case reference signals</w:t>
      </w:r>
      <w:r w:rsidR="00402ED5" w:rsidRPr="00091919">
        <w:t xml:space="preserve"> of the TCI states received in the MAC-CE command for TCI activation is QCL with the </w:t>
      </w:r>
      <w:r w:rsidR="00402ED5">
        <w:t>reference signal</w:t>
      </w:r>
      <w:r w:rsidR="00402ED5" w:rsidRPr="00091919">
        <w:t xml:space="preserve"> of the TCI states in the active TCI state list, then </w:t>
      </w:r>
      <w:r w:rsidR="001A518A">
        <w:t xml:space="preserve">there is no further need for synchronization for that TCI state. </w:t>
      </w:r>
    </w:p>
    <w:p w14:paraId="44BC7EA4" w14:textId="3B34F177" w:rsidR="001D4313" w:rsidRDefault="00DF3D88" w:rsidP="00CD774B">
      <w:pPr>
        <w:pStyle w:val="RAN4proposal"/>
      </w:pPr>
      <w:bookmarkStart w:id="38" w:name="_Toc142658999"/>
      <w:r>
        <w:t xml:space="preserve">If the reference signals of the TCI states received in the MAC-CE </w:t>
      </w:r>
      <w:r w:rsidR="00F97750">
        <w:t xml:space="preserve">for TCI </w:t>
      </w:r>
      <w:r w:rsidR="009E5898">
        <w:t>state activation has QCL relation with the reference signal of the</w:t>
      </w:r>
      <w:r w:rsidR="00624683">
        <w:t xml:space="preserve"> TCI state which is already a part of the active TCI state, the UE can skip synchronization for that TCI state.</w:t>
      </w:r>
      <w:bookmarkEnd w:id="38"/>
    </w:p>
    <w:p w14:paraId="3B938C80" w14:textId="10AC22F9" w:rsidR="004A52BC" w:rsidRPr="00510E68" w:rsidRDefault="004A52BC" w:rsidP="004A52BC">
      <w:pPr>
        <w:pStyle w:val="RAN4H2"/>
      </w:pPr>
      <w:r w:rsidRPr="00510E68">
        <w:t>Multi</w:t>
      </w:r>
      <w:r w:rsidR="008E6FBA">
        <w:t>-</w:t>
      </w:r>
      <w:r w:rsidRPr="00510E68">
        <w:t>DCI</w:t>
      </w:r>
    </w:p>
    <w:p w14:paraId="2681DA00" w14:textId="71554F70" w:rsidR="004A52BC" w:rsidRDefault="004A52BC" w:rsidP="00CD774B">
      <w:r>
        <w:t>For multi</w:t>
      </w:r>
      <w:r w:rsidR="008E6FBA">
        <w:t>-</w:t>
      </w:r>
      <w:r>
        <w:t>DCI scenario, separate active TCI state lists are maintained for each TRP. Therefore, TCI state list contains only single TCI states and dual TCI states do not need to be considered. Hence, active TCI state update to dual TCI states does not apply to multi</w:t>
      </w:r>
      <w:r w:rsidR="008E6FBA">
        <w:t>-</w:t>
      </w:r>
      <w:r>
        <w:t>DCI scenario.</w:t>
      </w:r>
    </w:p>
    <w:p w14:paraId="5E95011F" w14:textId="24748027" w:rsidR="004A52BC" w:rsidRDefault="00F97750" w:rsidP="00CD774B">
      <w:pPr>
        <w:pStyle w:val="RAN4proposal"/>
      </w:pPr>
      <w:bookmarkStart w:id="39" w:name="_Toc133324115"/>
      <w:bookmarkStart w:id="40" w:name="_Toc142659000"/>
      <w:r>
        <w:t>In a</w:t>
      </w:r>
      <w:r w:rsidR="5842E8A6">
        <w:t xml:space="preserve"> multi</w:t>
      </w:r>
      <w:r w:rsidR="008E6FBA">
        <w:t>-</w:t>
      </w:r>
      <w:r w:rsidR="5842E8A6">
        <w:t>DCI scenario, active TCI state list update to dual TCI states is not considered.</w:t>
      </w:r>
      <w:bookmarkEnd w:id="39"/>
      <w:bookmarkEnd w:id="40"/>
    </w:p>
    <w:p w14:paraId="32E34A4A" w14:textId="77777777" w:rsidR="008469A6" w:rsidRPr="008469A6" w:rsidRDefault="008469A6" w:rsidP="008469A6"/>
    <w:p w14:paraId="1558FB46" w14:textId="1DC22C81" w:rsidR="004A52BC" w:rsidRDefault="004A52BC" w:rsidP="004A52BC">
      <w:pPr>
        <w:pStyle w:val="RAN4H1"/>
      </w:pPr>
      <w:r>
        <w:t xml:space="preserve">Known TCI </w:t>
      </w:r>
      <w:r w:rsidRPr="00D114CE">
        <w:t>state</w:t>
      </w:r>
      <w:r>
        <w:t xml:space="preserve"> </w:t>
      </w:r>
      <w:r w:rsidR="00962FF0">
        <w:t>condition</w:t>
      </w:r>
    </w:p>
    <w:p w14:paraId="11AC6D52" w14:textId="6B46FF6F" w:rsidR="004A52BC" w:rsidRPr="00E57074" w:rsidRDefault="004A52BC" w:rsidP="004A52BC">
      <w:pPr>
        <w:pStyle w:val="RAN4H2"/>
      </w:pPr>
      <w:r w:rsidRPr="00E57074">
        <w:t xml:space="preserve">Requirements to </w:t>
      </w:r>
      <w:r w:rsidR="00962FF0" w:rsidRPr="00E57074">
        <w:t>consider</w:t>
      </w:r>
    </w:p>
    <w:p w14:paraId="259472AA" w14:textId="744F53EC" w:rsidR="00A016FA" w:rsidRDefault="00A016FA" w:rsidP="00CD774B">
      <w:pPr>
        <w:rPr>
          <w:rFonts w:eastAsia="Malgun Gothic" w:cs="v4.2.0"/>
          <w:lang w:eastAsia="zh-CN"/>
        </w:rPr>
      </w:pPr>
      <w:r>
        <w:rPr>
          <w:rFonts w:eastAsia="Malgun Gothic" w:cs="v4.2.0"/>
          <w:lang w:eastAsia="zh-CN"/>
        </w:rPr>
        <w:t xml:space="preserve">Legacy requirements for </w:t>
      </w:r>
      <w:r w:rsidR="00D87C41">
        <w:rPr>
          <w:rFonts w:eastAsia="Malgun Gothic" w:cs="v4.2.0"/>
          <w:lang w:eastAsia="zh-CN"/>
        </w:rPr>
        <w:t xml:space="preserve">MAC-CE based TCI </w:t>
      </w:r>
      <w:r w:rsidR="002103B7">
        <w:rPr>
          <w:rFonts w:eastAsia="Malgun Gothic" w:cs="v4.2.0"/>
          <w:lang w:eastAsia="zh-CN"/>
        </w:rPr>
        <w:t xml:space="preserve">state switch have been defined for both known as well as unknown </w:t>
      </w:r>
      <w:r w:rsidR="00CA7E06">
        <w:rPr>
          <w:rFonts w:eastAsia="Malgun Gothic" w:cs="v4.2.0"/>
          <w:lang w:eastAsia="zh-CN"/>
        </w:rPr>
        <w:t>target TCI states where</w:t>
      </w:r>
      <w:r w:rsidR="00B02F38">
        <w:rPr>
          <w:rFonts w:eastAsia="Malgun Gothic" w:cs="v4.2.0"/>
          <w:lang w:eastAsia="zh-CN"/>
        </w:rPr>
        <w:t>as</w:t>
      </w:r>
      <w:r w:rsidR="00CA7E06">
        <w:rPr>
          <w:rFonts w:eastAsia="Malgun Gothic" w:cs="v4.2.0"/>
          <w:lang w:eastAsia="zh-CN"/>
        </w:rPr>
        <w:t xml:space="preserve"> </w:t>
      </w:r>
      <w:r w:rsidR="00B02F38">
        <w:rPr>
          <w:rFonts w:eastAsia="Malgun Gothic" w:cs="v4.2.0"/>
          <w:lang w:eastAsia="zh-CN"/>
        </w:rPr>
        <w:t>D</w:t>
      </w:r>
      <w:r w:rsidR="00CA7E06">
        <w:rPr>
          <w:rFonts w:eastAsia="Malgun Gothic" w:cs="v4.2.0"/>
          <w:lang w:eastAsia="zh-CN"/>
        </w:rPr>
        <w:t xml:space="preserve">CI based TCI state switch </w:t>
      </w:r>
      <w:r w:rsidR="001E422D">
        <w:rPr>
          <w:rFonts w:eastAsia="Malgun Gothic" w:cs="v4.2.0"/>
          <w:lang w:eastAsia="zh-CN"/>
        </w:rPr>
        <w:t xml:space="preserve">delay requirements have been defined </w:t>
      </w:r>
      <w:r w:rsidR="002F778A">
        <w:rPr>
          <w:rFonts w:eastAsia="Malgun Gothic" w:cs="v4.2.0"/>
          <w:lang w:eastAsia="zh-CN"/>
        </w:rPr>
        <w:t xml:space="preserve">for </w:t>
      </w:r>
      <w:r w:rsidR="00B02F38">
        <w:rPr>
          <w:rFonts w:eastAsia="Malgun Gothic" w:cs="v4.2.0"/>
          <w:lang w:eastAsia="zh-CN"/>
        </w:rPr>
        <w:t>only k</w:t>
      </w:r>
      <w:r w:rsidR="001E422D">
        <w:rPr>
          <w:rFonts w:eastAsia="Malgun Gothic" w:cs="v4.2.0"/>
          <w:lang w:eastAsia="zh-CN"/>
        </w:rPr>
        <w:t xml:space="preserve">nown target TCI states. </w:t>
      </w:r>
    </w:p>
    <w:p w14:paraId="646EEBE9" w14:textId="77777777" w:rsidR="001644FB" w:rsidRDefault="001E422D" w:rsidP="00CD774B">
      <w:pPr>
        <w:rPr>
          <w:rStyle w:val="normaltextrun"/>
          <w:color w:val="000000"/>
          <w:szCs w:val="20"/>
          <w:bdr w:val="none" w:sz="0" w:space="0" w:color="auto" w:frame="1"/>
        </w:rPr>
      </w:pPr>
      <w:r>
        <w:rPr>
          <w:rFonts w:eastAsia="Malgun Gothic" w:cs="v4.2.0"/>
          <w:lang w:eastAsia="zh-CN"/>
        </w:rPr>
        <w:t xml:space="preserve">In case of DCI </w:t>
      </w:r>
      <w:r w:rsidR="004E7ABB">
        <w:rPr>
          <w:rFonts w:eastAsia="Malgun Gothic" w:cs="v4.2.0"/>
          <w:lang w:eastAsia="zh-CN"/>
        </w:rPr>
        <w:t>based TCI state switch</w:t>
      </w:r>
      <w:r w:rsidR="007753A2">
        <w:rPr>
          <w:rFonts w:eastAsia="Malgun Gothic" w:cs="v4.2.0"/>
          <w:lang w:eastAsia="zh-CN"/>
        </w:rPr>
        <w:t>,</w:t>
      </w:r>
      <w:r w:rsidR="004E7ABB">
        <w:rPr>
          <w:rFonts w:eastAsia="Malgun Gothic" w:cs="v4.2.0"/>
          <w:lang w:eastAsia="zh-CN"/>
        </w:rPr>
        <w:t xml:space="preserve"> having delay requirements only for known target TCI state is reasonable </w:t>
      </w:r>
      <w:r w:rsidR="00DC3346">
        <w:rPr>
          <w:rFonts w:eastAsia="Malgun Gothic" w:cs="v4.2.0"/>
          <w:lang w:eastAsia="zh-CN"/>
        </w:rPr>
        <w:t xml:space="preserve">as </w:t>
      </w:r>
      <w:r w:rsidR="00DC3346">
        <w:rPr>
          <w:rStyle w:val="normaltextrun"/>
          <w:color w:val="000000"/>
          <w:szCs w:val="20"/>
          <w:bdr w:val="none" w:sz="0" w:space="0" w:color="auto" w:frame="1"/>
        </w:rPr>
        <w:t>DCI based TCI state switch is for PDSCH (data scheduling) and hence it does not help much if the delay is longer than the period when the data is scheduled</w:t>
      </w:r>
      <w:r w:rsidR="001644FB">
        <w:rPr>
          <w:rStyle w:val="normaltextrun"/>
          <w:color w:val="000000"/>
          <w:szCs w:val="20"/>
          <w:bdr w:val="none" w:sz="0" w:space="0" w:color="auto" w:frame="1"/>
        </w:rPr>
        <w:t>.</w:t>
      </w:r>
    </w:p>
    <w:p w14:paraId="4F6E5454" w14:textId="4D3895C4" w:rsidR="001E422D" w:rsidRPr="00E57074" w:rsidRDefault="001644FB" w:rsidP="00CD774B">
      <w:pPr>
        <w:rPr>
          <w:rFonts w:eastAsia="Malgun Gothic" w:cs="v4.2.0"/>
          <w:lang w:eastAsia="zh-CN"/>
        </w:rPr>
      </w:pPr>
      <w:r>
        <w:rPr>
          <w:rStyle w:val="normaltextrun"/>
          <w:color w:val="000000"/>
          <w:szCs w:val="20"/>
          <w:bdr w:val="none" w:sz="0" w:space="0" w:color="auto" w:frame="1"/>
        </w:rPr>
        <w:t>However, no such restriction for MAC-CE based TCI state switch which is for PDCCH reception applies</w:t>
      </w:r>
      <w:r w:rsidR="00C22D5B">
        <w:rPr>
          <w:rStyle w:val="normaltextrun"/>
          <w:color w:val="000000"/>
          <w:szCs w:val="20"/>
          <w:bdr w:val="none" w:sz="0" w:space="0" w:color="auto" w:frame="1"/>
        </w:rPr>
        <w:t>. Hence</w:t>
      </w:r>
      <w:r w:rsidR="00B25573">
        <w:rPr>
          <w:rStyle w:val="normaltextrun"/>
          <w:color w:val="000000"/>
          <w:szCs w:val="20"/>
          <w:bdr w:val="none" w:sz="0" w:space="0" w:color="auto" w:frame="1"/>
        </w:rPr>
        <w:t>,</w:t>
      </w:r>
      <w:r w:rsidR="00C22D5B">
        <w:rPr>
          <w:rStyle w:val="normaltextrun"/>
          <w:color w:val="000000"/>
          <w:szCs w:val="20"/>
          <w:bdr w:val="none" w:sz="0" w:space="0" w:color="auto" w:frame="1"/>
        </w:rPr>
        <w:t xml:space="preserve"> we see no reason to limit defining </w:t>
      </w:r>
      <w:r w:rsidR="00657006">
        <w:rPr>
          <w:rStyle w:val="normaltextrun"/>
          <w:color w:val="000000"/>
          <w:szCs w:val="20"/>
          <w:bdr w:val="none" w:sz="0" w:space="0" w:color="auto" w:frame="1"/>
        </w:rPr>
        <w:t xml:space="preserve">MAC CE based </w:t>
      </w:r>
      <w:r w:rsidR="00C22D5B">
        <w:rPr>
          <w:rStyle w:val="normaltextrun"/>
          <w:color w:val="000000"/>
          <w:szCs w:val="20"/>
          <w:bdr w:val="none" w:sz="0" w:space="0" w:color="auto" w:frame="1"/>
        </w:rPr>
        <w:t xml:space="preserve">TCI state switch </w:t>
      </w:r>
      <w:r w:rsidR="00657006">
        <w:rPr>
          <w:rStyle w:val="normaltextrun"/>
          <w:color w:val="000000"/>
          <w:szCs w:val="20"/>
          <w:bdr w:val="none" w:sz="0" w:space="0" w:color="auto" w:frame="1"/>
        </w:rPr>
        <w:t xml:space="preserve">delay </w:t>
      </w:r>
      <w:r w:rsidR="00C22D5B">
        <w:rPr>
          <w:rStyle w:val="normaltextrun"/>
          <w:color w:val="000000"/>
          <w:szCs w:val="20"/>
          <w:bdr w:val="none" w:sz="0" w:space="0" w:color="auto" w:frame="1"/>
        </w:rPr>
        <w:t>requirements</w:t>
      </w:r>
      <w:r w:rsidR="00657006">
        <w:rPr>
          <w:rStyle w:val="normaltextrun"/>
          <w:color w:val="000000"/>
          <w:szCs w:val="20"/>
          <w:bdr w:val="none" w:sz="0" w:space="0" w:color="auto" w:frame="1"/>
        </w:rPr>
        <w:t xml:space="preserve"> only for known cases in case of m-TRP.</w:t>
      </w:r>
      <w:r w:rsidR="00C22D5B">
        <w:rPr>
          <w:rStyle w:val="normaltextrun"/>
          <w:color w:val="000000"/>
          <w:szCs w:val="20"/>
          <w:bdr w:val="none" w:sz="0" w:space="0" w:color="auto" w:frame="1"/>
        </w:rPr>
        <w:t xml:space="preserve"> </w:t>
      </w:r>
    </w:p>
    <w:p w14:paraId="6FE2E20E" w14:textId="2B8F0FDD" w:rsidR="004A52BC" w:rsidRDefault="00DE61B6" w:rsidP="00CD774B">
      <w:pPr>
        <w:pStyle w:val="RAN4proposal"/>
        <w:numPr>
          <w:ilvl w:val="0"/>
          <w:numId w:val="4"/>
        </w:numPr>
        <w:ind w:left="360"/>
        <w:rPr>
          <w:lang w:eastAsia="zh-CN"/>
        </w:rPr>
      </w:pPr>
      <w:bookmarkStart w:id="41" w:name="_Toc133324103"/>
      <w:bookmarkStart w:id="42" w:name="_Toc142659001"/>
      <w:r>
        <w:rPr>
          <w:lang w:eastAsia="zh-CN"/>
        </w:rPr>
        <w:t>For</w:t>
      </w:r>
      <w:r w:rsidR="5842E8A6" w:rsidRPr="78702F4F">
        <w:rPr>
          <w:lang w:eastAsia="zh-CN"/>
        </w:rPr>
        <w:t xml:space="preserve"> MAC-CE based TCI state switch delay, define requirements also for unknown target TCI state.</w:t>
      </w:r>
      <w:bookmarkEnd w:id="41"/>
      <w:bookmarkEnd w:id="42"/>
    </w:p>
    <w:p w14:paraId="20C3E39F" w14:textId="50BFAD85" w:rsidR="004A52BC" w:rsidRDefault="004A52BC" w:rsidP="004A52BC">
      <w:pPr>
        <w:pStyle w:val="RAN4H2"/>
        <w:rPr>
          <w:lang w:eastAsia="zh-CN"/>
        </w:rPr>
      </w:pPr>
      <w:r w:rsidRPr="00C4788B">
        <w:rPr>
          <w:lang w:eastAsia="zh-CN"/>
        </w:rPr>
        <w:t>Definition of known TCI state</w:t>
      </w:r>
    </w:p>
    <w:p w14:paraId="64709743" w14:textId="38FBB25C" w:rsidR="000F0C33" w:rsidRPr="000F0C33" w:rsidRDefault="000F0C33" w:rsidP="00CD774B">
      <w:pPr>
        <w:rPr>
          <w:lang w:eastAsia="zh-CN"/>
        </w:rPr>
      </w:pPr>
      <w:r>
        <w:rPr>
          <w:lang w:eastAsia="zh-CN"/>
        </w:rPr>
        <w:t>In RAN4#107 meeting the following agreement was made regarding the known TCI state condition:</w:t>
      </w:r>
    </w:p>
    <w:tbl>
      <w:tblPr>
        <w:tblStyle w:val="TableGrid"/>
        <w:tblW w:w="9617" w:type="dxa"/>
        <w:tblInd w:w="5" w:type="dxa"/>
        <w:tblLook w:val="04A0" w:firstRow="1" w:lastRow="0" w:firstColumn="1" w:lastColumn="0" w:noHBand="0" w:noVBand="1"/>
      </w:tblPr>
      <w:tblGrid>
        <w:gridCol w:w="9617"/>
      </w:tblGrid>
      <w:tr w:rsidR="004A52BC" w14:paraId="7D38B073" w14:textId="77777777" w:rsidTr="00CD774B">
        <w:tc>
          <w:tcPr>
            <w:tcW w:w="9617" w:type="dxa"/>
          </w:tcPr>
          <w:p w14:paraId="27C5D0D8" w14:textId="77777777" w:rsidR="000F0C33" w:rsidRPr="000F0C33" w:rsidRDefault="000F0C33" w:rsidP="000F0C33">
            <w:pPr>
              <w:spacing w:before="120" w:after="180"/>
              <w:jc w:val="left"/>
              <w:rPr>
                <w:rFonts w:ascii="Arial" w:eastAsia="Times New Roman" w:hAnsi="Arial" w:cs="Arial"/>
                <w:sz w:val="28"/>
                <w:szCs w:val="28"/>
                <w:lang w:val="sv-SE"/>
              </w:rPr>
            </w:pPr>
            <w:r w:rsidRPr="000F0C33">
              <w:rPr>
                <w:rFonts w:ascii="Arial" w:eastAsia="Times New Roman" w:hAnsi="Arial" w:cs="Arial"/>
                <w:sz w:val="28"/>
                <w:szCs w:val="28"/>
                <w:lang w:val="sv-SE"/>
              </w:rPr>
              <w:t xml:space="preserve">Sub-topic 2-5: Known conditions </w:t>
            </w:r>
          </w:p>
          <w:p w14:paraId="6AE9C010" w14:textId="77777777" w:rsidR="000F0C33" w:rsidRPr="000F0C33" w:rsidRDefault="000F0C33" w:rsidP="000F0C33">
            <w:pPr>
              <w:spacing w:after="180"/>
              <w:ind w:left="540"/>
              <w:jc w:val="left"/>
              <w:rPr>
                <w:rFonts w:eastAsia="Times New Roman" w:cs="Times New Roman"/>
                <w:szCs w:val="20"/>
                <w:lang w:val="en-GB"/>
              </w:rPr>
            </w:pPr>
            <w:r w:rsidRPr="000F0C33">
              <w:rPr>
                <w:rFonts w:eastAsia="Times New Roman" w:cs="Times New Roman"/>
                <w:szCs w:val="20"/>
                <w:lang w:val="en-GB"/>
              </w:rPr>
              <w:t>Agreements:</w:t>
            </w:r>
          </w:p>
          <w:p w14:paraId="247A1E99" w14:textId="77777777" w:rsidR="000F0C33" w:rsidRPr="000F0C33" w:rsidRDefault="000F0C33" w:rsidP="00BE2BB0">
            <w:pPr>
              <w:numPr>
                <w:ilvl w:val="0"/>
                <w:numId w:val="16"/>
              </w:numPr>
              <w:spacing w:after="120"/>
              <w:jc w:val="left"/>
              <w:textAlignment w:val="center"/>
              <w:rPr>
                <w:rFonts w:ascii="Calibri" w:eastAsia="Times New Roman" w:hAnsi="Calibri" w:cs="Calibri"/>
                <w:sz w:val="22"/>
                <w:lang w:val="en-GB"/>
              </w:rPr>
            </w:pPr>
            <w:r w:rsidRPr="000F0C33">
              <w:rPr>
                <w:rFonts w:eastAsia="Times New Roman" w:cs="Times New Roman"/>
                <w:szCs w:val="20"/>
                <w:lang w:val="en-GB"/>
              </w:rPr>
              <w:t>Dual TCI states are known if the</w:t>
            </w:r>
          </w:p>
          <w:p w14:paraId="7BF4A5ED" w14:textId="77777777" w:rsidR="000F0C33" w:rsidRPr="000F0C33" w:rsidRDefault="000F0C33" w:rsidP="00BE2BB0">
            <w:pPr>
              <w:numPr>
                <w:ilvl w:val="1"/>
                <w:numId w:val="16"/>
              </w:numPr>
              <w:spacing w:after="120"/>
              <w:jc w:val="left"/>
              <w:textAlignment w:val="center"/>
              <w:rPr>
                <w:rFonts w:ascii="Calibri" w:eastAsia="Times New Roman" w:hAnsi="Calibri" w:cs="Calibri"/>
                <w:sz w:val="22"/>
                <w:lang w:val="en-GB"/>
              </w:rPr>
            </w:pPr>
            <w:r w:rsidRPr="000F0C33">
              <w:rPr>
                <w:rFonts w:eastAsia="Times New Roman" w:cs="Times New Roman"/>
                <w:szCs w:val="20"/>
                <w:lang w:val="en-GB"/>
              </w:rPr>
              <w:t>dual TCI states are QCL-ed to reported beam pair (i.e., RS resources pair) within one group</w:t>
            </w:r>
          </w:p>
          <w:p w14:paraId="738E66D6" w14:textId="77777777" w:rsidR="000F0C33" w:rsidRPr="000F0C33" w:rsidRDefault="000F0C33" w:rsidP="00BE2BB0">
            <w:pPr>
              <w:numPr>
                <w:ilvl w:val="2"/>
                <w:numId w:val="16"/>
              </w:numPr>
              <w:spacing w:after="120"/>
              <w:jc w:val="left"/>
              <w:textAlignment w:val="center"/>
              <w:rPr>
                <w:rFonts w:ascii="Calibri" w:eastAsia="Times New Roman" w:hAnsi="Calibri" w:cs="Calibri"/>
                <w:sz w:val="22"/>
                <w:lang w:val="en-GB"/>
              </w:rPr>
            </w:pPr>
            <w:r w:rsidRPr="000F0C33">
              <w:rPr>
                <w:rFonts w:eastAsia="Times New Roman" w:cs="Times New Roman"/>
                <w:szCs w:val="20"/>
                <w:lang w:val="en-GB"/>
              </w:rPr>
              <w:t>All the RSs in the QCL chain remain detectable</w:t>
            </w:r>
          </w:p>
          <w:p w14:paraId="390C15C1" w14:textId="77777777" w:rsidR="000F0C33" w:rsidRPr="000F0C33" w:rsidRDefault="000F0C33" w:rsidP="00BE2BB0">
            <w:pPr>
              <w:numPr>
                <w:ilvl w:val="1"/>
                <w:numId w:val="16"/>
              </w:numPr>
              <w:spacing w:after="120"/>
              <w:jc w:val="left"/>
              <w:textAlignment w:val="center"/>
              <w:rPr>
                <w:rFonts w:ascii="Calibri" w:eastAsia="Times New Roman" w:hAnsi="Calibri" w:cs="Calibri"/>
                <w:sz w:val="22"/>
                <w:lang w:val="en-GB"/>
              </w:rPr>
            </w:pPr>
            <w:r w:rsidRPr="000F0C33">
              <w:rPr>
                <w:rFonts w:eastAsia="Times New Roman" w:cs="Times New Roman"/>
                <w:szCs w:val="20"/>
                <w:lang w:val="en-GB"/>
              </w:rPr>
              <w:t>The dual TCI states remains detectable during the TCI state switching period</w:t>
            </w:r>
          </w:p>
          <w:p w14:paraId="1FAB6A40" w14:textId="77777777" w:rsidR="000F0C33" w:rsidRPr="000F0C33" w:rsidRDefault="000F0C33" w:rsidP="00BE2BB0">
            <w:pPr>
              <w:numPr>
                <w:ilvl w:val="1"/>
                <w:numId w:val="16"/>
              </w:numPr>
              <w:spacing w:after="120"/>
              <w:jc w:val="left"/>
              <w:textAlignment w:val="center"/>
              <w:rPr>
                <w:rFonts w:ascii="Calibri" w:eastAsia="Times New Roman" w:hAnsi="Calibri" w:cs="Calibri"/>
                <w:sz w:val="22"/>
                <w:lang w:val="en-GB"/>
              </w:rPr>
            </w:pPr>
            <w:r w:rsidRPr="000F0C33">
              <w:rPr>
                <w:rFonts w:eastAsia="Times New Roman" w:cs="Times New Roman"/>
                <w:szCs w:val="20"/>
                <w:lang w:val="en-GB"/>
              </w:rPr>
              <w:lastRenderedPageBreak/>
              <w:t>RSs configured for dual TCI states are reported in last [1280]ms</w:t>
            </w:r>
          </w:p>
          <w:p w14:paraId="6A1686A7" w14:textId="4690B9A4" w:rsidR="004A52BC" w:rsidRDefault="000F0C33" w:rsidP="00BE2BB0">
            <w:pPr>
              <w:pStyle w:val="ListParagraph"/>
              <w:numPr>
                <w:ilvl w:val="0"/>
                <w:numId w:val="9"/>
              </w:numPr>
              <w:overflowPunct w:val="0"/>
              <w:autoSpaceDE w:val="0"/>
              <w:autoSpaceDN w:val="0"/>
              <w:adjustRightInd w:val="0"/>
              <w:spacing w:after="120"/>
              <w:contextualSpacing w:val="0"/>
              <w:jc w:val="left"/>
              <w:rPr>
                <w:b/>
                <w:bCs/>
                <w:i/>
                <w:iCs/>
                <w:u w:val="single"/>
                <w:lang w:eastAsia="zh-CN"/>
              </w:rPr>
            </w:pPr>
            <w:r w:rsidRPr="000F0C33">
              <w:rPr>
                <w:rFonts w:eastAsia="Times New Roman" w:cs="Times New Roman"/>
                <w:szCs w:val="20"/>
                <w:lang w:val="en-GB"/>
              </w:rPr>
              <w:t>Note: FFS whether additional conditions are needed for tests.</w:t>
            </w:r>
          </w:p>
        </w:tc>
      </w:tr>
    </w:tbl>
    <w:p w14:paraId="02D61F52" w14:textId="2AF63A3B" w:rsidR="004A52BC" w:rsidRDefault="004A52BC" w:rsidP="00CD774B">
      <w:pPr>
        <w:rPr>
          <w:b/>
          <w:bCs/>
          <w:i/>
          <w:iCs/>
          <w:u w:val="single"/>
          <w:lang w:eastAsia="zh-CN"/>
        </w:rPr>
      </w:pPr>
    </w:p>
    <w:p w14:paraId="2E8B565D" w14:textId="7C3FB966" w:rsidR="00C3089D" w:rsidRPr="00737EAA" w:rsidRDefault="00C3089D" w:rsidP="00CD774B">
      <w:pPr>
        <w:rPr>
          <w:lang w:eastAsia="zh-CN"/>
        </w:rPr>
      </w:pPr>
      <w:r w:rsidRPr="397DDA6F">
        <w:rPr>
          <w:lang w:eastAsia="zh-CN"/>
        </w:rPr>
        <w:t xml:space="preserve">The </w:t>
      </w:r>
      <w:r w:rsidR="00737EAA" w:rsidRPr="397DDA6F">
        <w:rPr>
          <w:lang w:eastAsia="zh-CN"/>
        </w:rPr>
        <w:t xml:space="preserve">agreements </w:t>
      </w:r>
      <w:r w:rsidR="00E272A3" w:rsidRPr="397DDA6F">
        <w:rPr>
          <w:lang w:eastAsia="zh-CN"/>
        </w:rPr>
        <w:t xml:space="preserve">defined in RAN4#107 meeting </w:t>
      </w:r>
      <w:r w:rsidR="00737EAA" w:rsidRPr="397DDA6F">
        <w:rPr>
          <w:lang w:eastAsia="zh-CN"/>
        </w:rPr>
        <w:t xml:space="preserve">for the known conditions capture the </w:t>
      </w:r>
      <w:r w:rsidR="00BC5A03" w:rsidRPr="397DDA6F">
        <w:rPr>
          <w:lang w:eastAsia="zh-CN"/>
        </w:rPr>
        <w:t xml:space="preserve">basic </w:t>
      </w:r>
      <w:r w:rsidR="00737EAA" w:rsidRPr="397DDA6F">
        <w:rPr>
          <w:lang w:eastAsia="zh-CN"/>
        </w:rPr>
        <w:t xml:space="preserve">requirements for a TCI state to be considered as known. We </w:t>
      </w:r>
      <w:r w:rsidR="7D5EFD7F" w:rsidRPr="397DDA6F">
        <w:rPr>
          <w:lang w:eastAsia="zh-CN"/>
        </w:rPr>
        <w:t>do not</w:t>
      </w:r>
      <w:r w:rsidR="00737EAA" w:rsidRPr="397DDA6F">
        <w:rPr>
          <w:lang w:eastAsia="zh-CN"/>
        </w:rPr>
        <w:t xml:space="preserve"> see the need to add </w:t>
      </w:r>
      <w:r w:rsidR="00BC5A03" w:rsidRPr="397DDA6F">
        <w:rPr>
          <w:lang w:eastAsia="zh-CN"/>
        </w:rPr>
        <w:t>any more</w:t>
      </w:r>
      <w:r w:rsidR="00737EAA" w:rsidRPr="397DDA6F">
        <w:rPr>
          <w:lang w:eastAsia="zh-CN"/>
        </w:rPr>
        <w:t xml:space="preserve"> additional conditions. </w:t>
      </w:r>
    </w:p>
    <w:p w14:paraId="13394355" w14:textId="15E7ACC3" w:rsidR="005B4DBB" w:rsidRDefault="00BC5A03" w:rsidP="00CD774B">
      <w:pPr>
        <w:pStyle w:val="RAN4proposal"/>
        <w:rPr>
          <w:lang w:val="en-GB"/>
        </w:rPr>
      </w:pPr>
      <w:bookmarkStart w:id="43" w:name="_Toc142659002"/>
      <w:r>
        <w:rPr>
          <w:lang w:val="en-GB"/>
        </w:rPr>
        <w:t xml:space="preserve">No </w:t>
      </w:r>
      <w:r w:rsidR="0016395C">
        <w:rPr>
          <w:lang w:val="en-GB"/>
        </w:rPr>
        <w:t>more additional conditions apart from those already agreed in RAN</w:t>
      </w:r>
      <w:r w:rsidR="00657CD3">
        <w:rPr>
          <w:lang w:val="en-GB"/>
        </w:rPr>
        <w:t>4</w:t>
      </w:r>
      <w:r w:rsidR="0016395C">
        <w:rPr>
          <w:lang w:val="en-GB"/>
        </w:rPr>
        <w:t>#10</w:t>
      </w:r>
      <w:r w:rsidR="00657CD3">
        <w:rPr>
          <w:lang w:val="en-GB"/>
        </w:rPr>
        <w:t xml:space="preserve">7 for a TCI state to be considered as known are </w:t>
      </w:r>
      <w:r w:rsidR="00E272A3">
        <w:rPr>
          <w:lang w:val="en-GB"/>
        </w:rPr>
        <w:t>required.</w:t>
      </w:r>
      <w:bookmarkEnd w:id="43"/>
    </w:p>
    <w:p w14:paraId="0FE74394" w14:textId="37A8F0EB" w:rsidR="00F17F33" w:rsidRDefault="00CD774B">
      <w:pPr>
        <w:pStyle w:val="RAN4H1"/>
      </w:pPr>
      <w:bookmarkStart w:id="44" w:name="_Toc116995848"/>
      <w:r w:rsidRPr="005278B5">
        <w:rPr>
          <w:noProof/>
        </w:rPr>
        <mc:AlternateContent>
          <mc:Choice Requires="wps">
            <w:drawing>
              <wp:anchor distT="45720" distB="45720" distL="114300" distR="114300" simplePos="0" relativeHeight="251662336" behindDoc="0" locked="0" layoutInCell="1" allowOverlap="1" wp14:anchorId="1D931D46" wp14:editId="0774A885">
                <wp:simplePos x="0" y="0"/>
                <wp:positionH relativeFrom="margin">
                  <wp:align>right</wp:align>
                </wp:positionH>
                <wp:positionV relativeFrom="paragraph">
                  <wp:posOffset>648970</wp:posOffset>
                </wp:positionV>
                <wp:extent cx="6137910" cy="1343660"/>
                <wp:effectExtent l="0" t="0" r="15240" b="2794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0" cy="1343660"/>
                        </a:xfrm>
                        <a:prstGeom prst="rect">
                          <a:avLst/>
                        </a:prstGeom>
                        <a:solidFill>
                          <a:srgbClr val="FFFFFF"/>
                        </a:solidFill>
                        <a:ln w="9525">
                          <a:solidFill>
                            <a:srgbClr val="000000"/>
                          </a:solidFill>
                          <a:miter lim="800000"/>
                          <a:headEnd/>
                          <a:tailEnd/>
                        </a:ln>
                      </wps:spPr>
                      <wps:txbx>
                        <w:txbxContent>
                          <w:p w14:paraId="110248D6" w14:textId="77777777" w:rsidR="005278B5" w:rsidRPr="005278B5" w:rsidRDefault="005278B5" w:rsidP="005278B5">
                            <w:pPr>
                              <w:spacing w:after="180"/>
                              <w:rPr>
                                <w:rFonts w:eastAsia="Times New Roman" w:cs="Times New Roman"/>
                                <w:szCs w:val="20"/>
                                <w:lang w:val="en-GB"/>
                              </w:rPr>
                            </w:pPr>
                            <w:r w:rsidRPr="005278B5">
                              <w:rPr>
                                <w:rFonts w:eastAsia="Times New Roman" w:cs="Times New Roman"/>
                                <w:b/>
                                <w:bCs/>
                                <w:szCs w:val="20"/>
                                <w:u w:val="single"/>
                                <w:lang w:val="en-GB"/>
                              </w:rPr>
                              <w:t>Issue 2-1-4: Other proposals for further discussion</w:t>
                            </w:r>
                          </w:p>
                          <w:p w14:paraId="1FB10160" w14:textId="77777777" w:rsidR="005278B5" w:rsidRPr="005278B5" w:rsidRDefault="005278B5" w:rsidP="005278B5">
                            <w:pPr>
                              <w:spacing w:after="120"/>
                              <w:rPr>
                                <w:rFonts w:eastAsia="Times New Roman" w:cs="Times New Roman"/>
                                <w:szCs w:val="20"/>
                                <w:lang w:val="en-GB"/>
                              </w:rPr>
                            </w:pPr>
                            <w:r w:rsidRPr="005278B5">
                              <w:rPr>
                                <w:rFonts w:eastAsia="Times New Roman" w:cs="Times New Roman"/>
                                <w:szCs w:val="20"/>
                                <w:lang w:val="en-GB"/>
                              </w:rPr>
                              <w:t>FFS</w:t>
                            </w:r>
                          </w:p>
                          <w:p w14:paraId="648E8C3A" w14:textId="77777777" w:rsidR="005278B5" w:rsidRPr="005278B5" w:rsidRDefault="005278B5" w:rsidP="00BE2BB0">
                            <w:pPr>
                              <w:pStyle w:val="ListParagraph"/>
                              <w:numPr>
                                <w:ilvl w:val="0"/>
                                <w:numId w:val="18"/>
                              </w:numPr>
                              <w:spacing w:after="120"/>
                              <w:textAlignment w:val="center"/>
                              <w:rPr>
                                <w:rFonts w:ascii="Calibri" w:eastAsia="Times New Roman" w:hAnsi="Calibri" w:cs="Calibri"/>
                                <w:sz w:val="22"/>
                                <w:lang w:val="en-GB"/>
                              </w:rPr>
                            </w:pPr>
                            <w:r w:rsidRPr="005278B5">
                              <w:rPr>
                                <w:rFonts w:eastAsia="Times New Roman" w:cs="Times New Roman"/>
                                <w:szCs w:val="20"/>
                                <w:lang w:val="en-GB"/>
                              </w:rPr>
                              <w:t>For dual TCI to single TCI when the target TCI is one of the source TCI (e.g. [RS</w:t>
                            </w:r>
                            <w:proofErr w:type="gramStart"/>
                            <w:r w:rsidRPr="005278B5">
                              <w:rPr>
                                <w:rFonts w:eastAsia="Times New Roman" w:cs="Times New Roman"/>
                                <w:szCs w:val="20"/>
                                <w:lang w:val="en-GB"/>
                              </w:rPr>
                              <w:t>1,RS</w:t>
                            </w:r>
                            <w:proofErr w:type="gramEnd"/>
                            <w:r w:rsidRPr="005278B5">
                              <w:rPr>
                                <w:rFonts w:eastAsia="Times New Roman" w:cs="Times New Roman"/>
                                <w:szCs w:val="20"/>
                                <w:lang w:val="en-GB"/>
                              </w:rPr>
                              <w:t>2] to [RS1]), there is no TCI switching delay when UE is configured with GBBR and is NOT configured with non-GBBR</w:t>
                            </w:r>
                          </w:p>
                          <w:p w14:paraId="025F457C" w14:textId="67052502" w:rsidR="005278B5" w:rsidRDefault="005278B5" w:rsidP="005278B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931D46" id="Text Box 217" o:spid="_x0000_s1027" type="#_x0000_t202" style="position:absolute;left:0;text-align:left;margin-left:432.1pt;margin-top:51.1pt;width:483.3pt;height:105.8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">
                <v:textbox>
                  <w:txbxContent>
                    <w:p w14:paraId="110248D6" w14:textId="77777777" w:rsidR="005278B5" w:rsidRPr="005278B5" w:rsidRDefault="005278B5" w:rsidP="005278B5">
                      <w:pPr>
                        <w:spacing w:after="180"/>
                        <w:rPr>
                          <w:rFonts w:eastAsia="Times New Roman" w:cs="Times New Roman"/>
                          <w:szCs w:val="20"/>
                          <w:lang w:val="en-GB"/>
                        </w:rPr>
                      </w:pPr>
                      <w:r w:rsidRPr="005278B5">
                        <w:rPr>
                          <w:rFonts w:eastAsia="Times New Roman" w:cs="Times New Roman"/>
                          <w:b/>
                          <w:bCs/>
                          <w:szCs w:val="20"/>
                          <w:u w:val="single"/>
                          <w:lang w:val="en-GB"/>
                        </w:rPr>
                        <w:t>Issue 2-1-4: Other proposals for further discussion</w:t>
                      </w:r>
                    </w:p>
                    <w:p w14:paraId="1FB10160" w14:textId="77777777" w:rsidR="005278B5" w:rsidRPr="005278B5" w:rsidRDefault="005278B5" w:rsidP="005278B5">
                      <w:pPr>
                        <w:spacing w:after="120"/>
                        <w:rPr>
                          <w:rFonts w:eastAsia="Times New Roman" w:cs="Times New Roman"/>
                          <w:szCs w:val="20"/>
                          <w:lang w:val="en-GB"/>
                        </w:rPr>
                      </w:pPr>
                      <w:r w:rsidRPr="005278B5">
                        <w:rPr>
                          <w:rFonts w:eastAsia="Times New Roman" w:cs="Times New Roman"/>
                          <w:szCs w:val="20"/>
                          <w:lang w:val="en-GB"/>
                        </w:rPr>
                        <w:t>FFS</w:t>
                      </w:r>
                    </w:p>
                    <w:p w14:paraId="648E8C3A" w14:textId="77777777" w:rsidR="005278B5" w:rsidRPr="005278B5" w:rsidRDefault="005278B5" w:rsidP="00BE2BB0">
                      <w:pPr>
                        <w:pStyle w:val="ListParagraph"/>
                        <w:numPr>
                          <w:ilvl w:val="0"/>
                          <w:numId w:val="18"/>
                        </w:numPr>
                        <w:spacing w:after="120"/>
                        <w:textAlignment w:val="center"/>
                        <w:rPr>
                          <w:rFonts w:ascii="Calibri" w:eastAsia="Times New Roman" w:hAnsi="Calibri" w:cs="Calibri"/>
                          <w:sz w:val="22"/>
                          <w:lang w:val="en-GB"/>
                        </w:rPr>
                      </w:pPr>
                      <w:r w:rsidRPr="005278B5">
                        <w:rPr>
                          <w:rFonts w:eastAsia="Times New Roman" w:cs="Times New Roman"/>
                          <w:szCs w:val="20"/>
                          <w:lang w:val="en-GB"/>
                        </w:rPr>
                        <w:t>For dual TCI to single TCI when the target TCI is one of the source TCI (e.g. [RS</w:t>
                      </w:r>
                      <w:proofErr w:type="gramStart"/>
                      <w:r w:rsidRPr="005278B5">
                        <w:rPr>
                          <w:rFonts w:eastAsia="Times New Roman" w:cs="Times New Roman"/>
                          <w:szCs w:val="20"/>
                          <w:lang w:val="en-GB"/>
                        </w:rPr>
                        <w:t>1,RS</w:t>
                      </w:r>
                      <w:proofErr w:type="gramEnd"/>
                      <w:r w:rsidRPr="005278B5">
                        <w:rPr>
                          <w:rFonts w:eastAsia="Times New Roman" w:cs="Times New Roman"/>
                          <w:szCs w:val="20"/>
                          <w:lang w:val="en-GB"/>
                        </w:rPr>
                        <w:t>2] to [RS1]), there is no TCI switching delay when UE is configured with GBBR and is NOT configured with non-GBBR</w:t>
                      </w:r>
                    </w:p>
                    <w:p w14:paraId="025F457C" w14:textId="67052502" w:rsidR="005278B5" w:rsidRDefault="005278B5" w:rsidP="005278B5"/>
                  </w:txbxContent>
                </v:textbox>
                <w10:wrap type="square" anchorx="margin"/>
              </v:shape>
            </w:pict>
          </mc:Fallback>
        </mc:AlternateContent>
      </w:r>
      <w:r w:rsidR="006703CF">
        <w:t>Other proposals</w:t>
      </w:r>
    </w:p>
    <w:p w14:paraId="231C2BDF" w14:textId="68AFB468" w:rsidR="005278B5" w:rsidRDefault="005278B5" w:rsidP="005278B5">
      <w:pPr>
        <w:rPr>
          <w:lang w:val="en-GB"/>
        </w:rPr>
      </w:pPr>
    </w:p>
    <w:p w14:paraId="4772FC16" w14:textId="17CD5AF8" w:rsidR="005278B5" w:rsidRDefault="006703CF" w:rsidP="00CD774B">
      <w:pPr>
        <w:rPr>
          <w:lang w:val="en-GB"/>
        </w:rPr>
      </w:pPr>
      <w:r>
        <w:rPr>
          <w:lang w:val="en-GB"/>
        </w:rPr>
        <w:t xml:space="preserve">It has been agreed in </w:t>
      </w:r>
      <w:r w:rsidR="000843D2">
        <w:rPr>
          <w:lang w:val="en-GB"/>
        </w:rPr>
        <w:t>RAN4 #106</w:t>
      </w:r>
      <w:r w:rsidR="00054E19">
        <w:rPr>
          <w:lang w:val="en-GB"/>
        </w:rPr>
        <w:t>-bis-e that GBBR is a prerequisite to enable simul</w:t>
      </w:r>
      <w:r w:rsidR="0038474C">
        <w:rPr>
          <w:lang w:val="en-GB"/>
        </w:rPr>
        <w:t xml:space="preserve">taneous transmission. In such a scenario, when the UE switches from dual to single TCI </w:t>
      </w:r>
      <w:r w:rsidR="00A37B92">
        <w:rPr>
          <w:lang w:val="en-GB"/>
        </w:rPr>
        <w:t>and the target TCI is also the source TCI, there is no need for a TCI switching delay</w:t>
      </w:r>
      <w:r w:rsidR="008866F8">
        <w:rPr>
          <w:lang w:val="en-GB"/>
        </w:rPr>
        <w:t>.</w:t>
      </w:r>
    </w:p>
    <w:p w14:paraId="5D9C4CE1" w14:textId="085D1042" w:rsidR="00F17F33" w:rsidRPr="00F17F33" w:rsidRDefault="008866F8" w:rsidP="00CD774B">
      <w:pPr>
        <w:pStyle w:val="RAN4proposal"/>
        <w:rPr>
          <w:lang w:val="en-GB"/>
        </w:rPr>
      </w:pPr>
      <w:bookmarkStart w:id="45" w:name="_Toc142659003"/>
      <w:r w:rsidRPr="00E61127">
        <w:rPr>
          <w:lang w:val="en-GB"/>
        </w:rPr>
        <w:t xml:space="preserve">During a dual to single TCI state switch, if the target TCI state is also one of the </w:t>
      </w:r>
      <w:r w:rsidR="00E61127" w:rsidRPr="00E61127">
        <w:rPr>
          <w:lang w:val="en-GB"/>
        </w:rPr>
        <w:t xml:space="preserve">source TCI </w:t>
      </w:r>
      <w:r w:rsidR="00316768" w:rsidRPr="00E61127">
        <w:rPr>
          <w:lang w:val="en-GB"/>
        </w:rPr>
        <w:t>states</w:t>
      </w:r>
      <w:r w:rsidR="00E61127" w:rsidRPr="00E61127">
        <w:rPr>
          <w:lang w:val="en-GB"/>
        </w:rPr>
        <w:t>, then TCI switching delay will not apply.</w:t>
      </w:r>
      <w:bookmarkEnd w:id="45"/>
    </w:p>
    <w:p w14:paraId="310432B3" w14:textId="77777777" w:rsidR="00787BEB" w:rsidRDefault="00787BEB" w:rsidP="0064279A">
      <w:pPr>
        <w:pStyle w:val="paragraph"/>
        <w:spacing w:before="0" w:beforeAutospacing="0" w:after="0" w:afterAutospacing="0"/>
        <w:textAlignment w:val="baseline"/>
        <w:rPr>
          <w:rStyle w:val="normaltextrun"/>
          <w:b/>
          <w:bCs/>
          <w:color w:val="0070C0"/>
          <w:sz w:val="20"/>
          <w:szCs w:val="20"/>
          <w:u w:val="single"/>
          <w:lang w:val="en-GB"/>
        </w:rPr>
      </w:pPr>
    </w:p>
    <w:p w14:paraId="3D386CA2" w14:textId="77777777" w:rsidR="00787BEB" w:rsidRDefault="00787BEB" w:rsidP="0064279A">
      <w:pPr>
        <w:pStyle w:val="paragraph"/>
        <w:spacing w:before="0" w:beforeAutospacing="0" w:after="0" w:afterAutospacing="0"/>
        <w:textAlignment w:val="baseline"/>
        <w:rPr>
          <w:rStyle w:val="normaltextrun"/>
          <w:b/>
          <w:bCs/>
          <w:color w:val="0070C0"/>
          <w:sz w:val="20"/>
          <w:szCs w:val="20"/>
          <w:u w:val="single"/>
          <w:lang w:val="en-GB"/>
        </w:rPr>
      </w:pPr>
    </w:p>
    <w:p w14:paraId="1B317404" w14:textId="77777777" w:rsidR="00A22B33" w:rsidRPr="00EF698B" w:rsidRDefault="00A22B33" w:rsidP="00A22B33">
      <w:pPr>
        <w:pStyle w:val="RAN4H1"/>
        <w:rPr>
          <w:lang w:val="en-US"/>
        </w:rPr>
      </w:pPr>
      <w:r w:rsidRPr="00EF698B">
        <w:rPr>
          <w:lang w:val="en-US"/>
        </w:rPr>
        <w:t>Conclusion</w:t>
      </w:r>
      <w:bookmarkEnd w:id="44"/>
    </w:p>
    <w:p w14:paraId="533C7367" w14:textId="77777777" w:rsidR="00A22B33" w:rsidRPr="00D7636C" w:rsidRDefault="00A22B33" w:rsidP="00A22B33">
      <w:pPr>
        <w:rPr>
          <w:highlight w:val="yellow"/>
          <w:lang w:val="en-GB"/>
        </w:rPr>
      </w:pPr>
      <w:r w:rsidRPr="00D7636C">
        <w:t>In this contribution we have made the following observations and proposals:</w:t>
      </w:r>
    </w:p>
    <w:p w14:paraId="535C916D" w14:textId="77D6DCBE" w:rsidR="00B12C41" w:rsidRDefault="00A22B33">
      <w:pPr>
        <w:pStyle w:val="TOC5"/>
        <w:rPr>
          <w:rFonts w:asciiTheme="minorHAnsi" w:eastAsiaTheme="minorEastAsia" w:hAnsiTheme="minorHAnsi"/>
          <w:b w:val="0"/>
          <w:noProof/>
          <w:kern w:val="2"/>
          <w:sz w:val="22"/>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42658987" w:history="1">
        <w:r w:rsidR="00B12C41" w:rsidRPr="004C5FFE">
          <w:rPr>
            <w:rStyle w:val="Hyperlink"/>
            <w:noProof/>
          </w:rPr>
          <w:t>Proposal 1: For single-DCI scenario, RAN4 to reuse Rel-16 requirements for the case of DCI based TCI switching for PDSCH.</w:t>
        </w:r>
      </w:hyperlink>
    </w:p>
    <w:p w14:paraId="2143F41E" w14:textId="7AD40F7D" w:rsidR="00B12C41" w:rsidRDefault="00B12C41">
      <w:pPr>
        <w:pStyle w:val="TOC4"/>
        <w:rPr>
          <w:rFonts w:asciiTheme="minorHAnsi" w:eastAsiaTheme="minorEastAsia" w:hAnsiTheme="minorHAnsi"/>
          <w:noProof/>
          <w:kern w:val="2"/>
          <w:sz w:val="22"/>
          <w14:ligatures w14:val="standardContextual"/>
        </w:rPr>
      </w:pPr>
      <w:hyperlink w:anchor="_Toc142658988" w:history="1">
        <w:r w:rsidRPr="004C5FFE">
          <w:rPr>
            <w:rStyle w:val="Hyperlink"/>
            <w:b/>
            <w:noProof/>
          </w:rPr>
          <w:t>Observation 1:</w:t>
        </w:r>
        <w:r w:rsidRPr="004C5FFE">
          <w:rPr>
            <w:rStyle w:val="Hyperlink"/>
            <w:noProof/>
          </w:rPr>
          <w:t xml:space="preserve"> DCI based TCI state switch delays are based on the </w:t>
        </w:r>
        <w:r w:rsidRPr="004C5FFE">
          <w:rPr>
            <w:rStyle w:val="Hyperlink"/>
            <w:i/>
            <w:iCs/>
            <w:noProof/>
          </w:rPr>
          <w:t>timedurationforQCL</w:t>
        </w:r>
        <w:r w:rsidRPr="004C5FFE">
          <w:rPr>
            <w:rStyle w:val="Hyperlink"/>
            <w:noProof/>
          </w:rPr>
          <w:t xml:space="preserve"> parameter which is a UE capability. Any additional delay for DCI based TCI state switch to dual TCI states would require change in the </w:t>
        </w:r>
        <w:r w:rsidRPr="004C5FFE">
          <w:rPr>
            <w:rStyle w:val="Hyperlink"/>
            <w:i/>
            <w:iCs/>
            <w:noProof/>
          </w:rPr>
          <w:t>timedurationforQCL</w:t>
        </w:r>
        <w:r w:rsidRPr="004C5FFE">
          <w:rPr>
            <w:rStyle w:val="Hyperlink"/>
            <w:noProof/>
          </w:rPr>
          <w:t xml:space="preserve"> which should be addressed in RAN1 and RAN2.</w:t>
        </w:r>
      </w:hyperlink>
    </w:p>
    <w:p w14:paraId="46F8DD7E" w14:textId="5CE8E43B" w:rsidR="00B12C41" w:rsidRDefault="00B12C41">
      <w:pPr>
        <w:pStyle w:val="TOC5"/>
        <w:rPr>
          <w:rFonts w:asciiTheme="minorHAnsi" w:eastAsiaTheme="minorEastAsia" w:hAnsiTheme="minorHAnsi"/>
          <w:b w:val="0"/>
          <w:noProof/>
          <w:kern w:val="2"/>
          <w:sz w:val="22"/>
          <w14:ligatures w14:val="standardContextual"/>
        </w:rPr>
      </w:pPr>
      <w:hyperlink w:anchor="_Toc142658989" w:history="1">
        <w:r w:rsidRPr="004C5FFE">
          <w:rPr>
            <w:rStyle w:val="Hyperlink"/>
            <w:noProof/>
          </w:rPr>
          <w:t>Proposal 2: For multi-DCI scenario, DCI based TCI state switch is per TRP. Hence legacy requirement can be reused and applied per TRP.</w:t>
        </w:r>
      </w:hyperlink>
    </w:p>
    <w:p w14:paraId="54560643" w14:textId="2B142D18" w:rsidR="00B12C41" w:rsidRDefault="00B12C41">
      <w:pPr>
        <w:pStyle w:val="TOC5"/>
        <w:rPr>
          <w:rFonts w:asciiTheme="minorHAnsi" w:eastAsiaTheme="minorEastAsia" w:hAnsiTheme="minorHAnsi"/>
          <w:b w:val="0"/>
          <w:noProof/>
          <w:kern w:val="2"/>
          <w:sz w:val="22"/>
          <w14:ligatures w14:val="standardContextual"/>
        </w:rPr>
      </w:pPr>
      <w:hyperlink w:anchor="_Toc142658990" w:history="1">
        <w:r w:rsidRPr="004C5FFE">
          <w:rPr>
            <w:rStyle w:val="Hyperlink"/>
            <w:noProof/>
          </w:rPr>
          <w:t>Proposal 3: In a m-DCI scenario, for DCI based TCI state switching, when UE is indicated a TCI via DCI per TRP, delay requirements can be applied independently per DCI and in case the UE cannot receive simultaneously in the time interval between the first TCI switch and the second TCI state switch, UE is expected to receive in a TDM manner during this interval.</w:t>
        </w:r>
      </w:hyperlink>
    </w:p>
    <w:p w14:paraId="033B09DE" w14:textId="277D73A6" w:rsidR="00B12C41" w:rsidRDefault="00B12C41">
      <w:pPr>
        <w:pStyle w:val="TOC5"/>
        <w:rPr>
          <w:rFonts w:asciiTheme="minorHAnsi" w:eastAsiaTheme="minorEastAsia" w:hAnsiTheme="minorHAnsi"/>
          <w:b w:val="0"/>
          <w:noProof/>
          <w:kern w:val="2"/>
          <w:sz w:val="22"/>
          <w14:ligatures w14:val="standardContextual"/>
        </w:rPr>
      </w:pPr>
      <w:hyperlink w:anchor="_Toc142658991" w:history="1">
        <w:r w:rsidRPr="004C5FFE">
          <w:rPr>
            <w:rStyle w:val="Hyperlink"/>
            <w:noProof/>
          </w:rPr>
          <w:t>Proposal 4: In mDCI scenario, TCI switching with one CORESETpoolindex does not cause interruptions on TCI states with another CORESETpoolindex.</w:t>
        </w:r>
      </w:hyperlink>
    </w:p>
    <w:p w14:paraId="0AF62EBE" w14:textId="78377A41" w:rsidR="00B12C41" w:rsidRDefault="00B12C41">
      <w:pPr>
        <w:pStyle w:val="TOC4"/>
        <w:rPr>
          <w:rFonts w:asciiTheme="minorHAnsi" w:eastAsiaTheme="minorEastAsia" w:hAnsiTheme="minorHAnsi"/>
          <w:noProof/>
          <w:kern w:val="2"/>
          <w:sz w:val="22"/>
          <w14:ligatures w14:val="standardContextual"/>
        </w:rPr>
      </w:pPr>
      <w:hyperlink w:anchor="_Toc142658992" w:history="1">
        <w:r w:rsidRPr="004C5FFE">
          <w:rPr>
            <w:rStyle w:val="Hyperlink"/>
            <w:b/>
            <w:noProof/>
          </w:rPr>
          <w:t>Observation 2:</w:t>
        </w:r>
        <w:r w:rsidRPr="004C5FFE">
          <w:rPr>
            <w:rStyle w:val="Hyperlink"/>
            <w:noProof/>
          </w:rPr>
          <w:t xml:space="preserve"> It was already agreed to reuse the legacy requirements for the single-DCI scenario in the previous RAN4 meeting.</w:t>
        </w:r>
      </w:hyperlink>
    </w:p>
    <w:p w14:paraId="216BDF22" w14:textId="32AA44D4" w:rsidR="00B12C41" w:rsidRDefault="00B12C41">
      <w:pPr>
        <w:pStyle w:val="TOC5"/>
        <w:rPr>
          <w:rFonts w:asciiTheme="minorHAnsi" w:eastAsiaTheme="minorEastAsia" w:hAnsiTheme="minorHAnsi"/>
          <w:b w:val="0"/>
          <w:noProof/>
          <w:kern w:val="2"/>
          <w:sz w:val="22"/>
          <w14:ligatures w14:val="standardContextual"/>
        </w:rPr>
      </w:pPr>
      <w:hyperlink w:anchor="_Toc142658993" w:history="1">
        <w:r w:rsidRPr="004C5FFE">
          <w:rPr>
            <w:rStyle w:val="Hyperlink"/>
            <w:noProof/>
          </w:rPr>
          <w:t>Proposal 5: In s-DCI PDCCH repetition, legacy requirements for MAC-CE based TCI state switch for PDCCH apply per TRP.</w:t>
        </w:r>
      </w:hyperlink>
    </w:p>
    <w:p w14:paraId="425BD6FC" w14:textId="4DF7788E" w:rsidR="00B12C41" w:rsidRDefault="00B12C41">
      <w:pPr>
        <w:pStyle w:val="TOC5"/>
        <w:rPr>
          <w:rFonts w:asciiTheme="minorHAnsi" w:eastAsiaTheme="minorEastAsia" w:hAnsiTheme="minorHAnsi"/>
          <w:b w:val="0"/>
          <w:noProof/>
          <w:kern w:val="2"/>
          <w:sz w:val="22"/>
          <w14:ligatures w14:val="standardContextual"/>
        </w:rPr>
      </w:pPr>
      <w:hyperlink w:anchor="_Toc142658994" w:history="1">
        <w:r w:rsidRPr="004C5FFE">
          <w:rPr>
            <w:rStyle w:val="Hyperlink"/>
            <w:noProof/>
          </w:rPr>
          <w:t>Proposal 6: In multi-DCI scenario, legacy requirements for MAC-CE based TCI state switch for PDCCH apply per TRP.</w:t>
        </w:r>
      </w:hyperlink>
    </w:p>
    <w:p w14:paraId="5853629E" w14:textId="7A28FDF3" w:rsidR="00B12C41" w:rsidRDefault="00B12C41">
      <w:pPr>
        <w:pStyle w:val="TOC4"/>
        <w:rPr>
          <w:rFonts w:asciiTheme="minorHAnsi" w:eastAsiaTheme="minorEastAsia" w:hAnsiTheme="minorHAnsi"/>
          <w:noProof/>
          <w:kern w:val="2"/>
          <w:sz w:val="22"/>
          <w14:ligatures w14:val="standardContextual"/>
        </w:rPr>
      </w:pPr>
      <w:hyperlink w:anchor="_Toc142658995" w:history="1">
        <w:r w:rsidRPr="004C5FFE">
          <w:rPr>
            <w:rStyle w:val="Hyperlink"/>
            <w:b/>
            <w:noProof/>
          </w:rPr>
          <w:t>Observation 3:</w:t>
        </w:r>
        <w:r w:rsidRPr="004C5FFE">
          <w:rPr>
            <w:rStyle w:val="Hyperlink"/>
            <w:noProof/>
          </w:rPr>
          <w:t xml:space="preserve"> A switch from single TCI state to dual TCI state for PDCCH is a switch between single-DCI and multi-DCI scenarios, which involves RRC signalling.</w:t>
        </w:r>
      </w:hyperlink>
    </w:p>
    <w:p w14:paraId="11FB1A1F" w14:textId="3E3CF018" w:rsidR="00B12C41" w:rsidRDefault="00B12C41">
      <w:pPr>
        <w:pStyle w:val="TOC5"/>
        <w:rPr>
          <w:rFonts w:asciiTheme="minorHAnsi" w:eastAsiaTheme="minorEastAsia" w:hAnsiTheme="minorHAnsi"/>
          <w:b w:val="0"/>
          <w:noProof/>
          <w:kern w:val="2"/>
          <w:sz w:val="22"/>
          <w14:ligatures w14:val="standardContextual"/>
        </w:rPr>
      </w:pPr>
      <w:hyperlink w:anchor="_Toc142658996" w:history="1">
        <w:r w:rsidRPr="004C5FFE">
          <w:rPr>
            <w:rStyle w:val="Hyperlink"/>
            <w:noProof/>
            <w:lang w:val="en-GB"/>
          </w:rPr>
          <w:t>Proposal 7: For a switch from s-DCI to m-DCI, RRC based TCI state switch delay requirements will apply and the legacy requirements can be reused and applied per TRP.</w:t>
        </w:r>
      </w:hyperlink>
    </w:p>
    <w:p w14:paraId="6925DF1E" w14:textId="4B104521" w:rsidR="00B12C41" w:rsidRDefault="00B12C41">
      <w:pPr>
        <w:pStyle w:val="TOC5"/>
        <w:rPr>
          <w:rFonts w:asciiTheme="minorHAnsi" w:eastAsiaTheme="minorEastAsia" w:hAnsiTheme="minorHAnsi"/>
          <w:b w:val="0"/>
          <w:noProof/>
          <w:kern w:val="2"/>
          <w:sz w:val="22"/>
          <w14:ligatures w14:val="standardContextual"/>
        </w:rPr>
      </w:pPr>
      <w:hyperlink w:anchor="_Toc142658997" w:history="1">
        <w:r w:rsidRPr="004C5FFE">
          <w:rPr>
            <w:rStyle w:val="Hyperlink"/>
            <w:noProof/>
            <w:lang w:eastAsia="zh-CN"/>
          </w:rPr>
          <w:t>Proposal 8: For s-DCI active TCI state list update with two target TCI states, delay requirements should consider the first SSB with a QCL relation for each of the target TCI states</w:t>
        </w:r>
      </w:hyperlink>
    </w:p>
    <w:p w14:paraId="6CED6327" w14:textId="05A43E5A" w:rsidR="00B12C41" w:rsidRDefault="00B12C41">
      <w:pPr>
        <w:pStyle w:val="TOC5"/>
        <w:rPr>
          <w:rFonts w:asciiTheme="minorHAnsi" w:eastAsiaTheme="minorEastAsia" w:hAnsiTheme="minorHAnsi"/>
          <w:b w:val="0"/>
          <w:noProof/>
          <w:kern w:val="2"/>
          <w:sz w:val="22"/>
          <w14:ligatures w14:val="standardContextual"/>
        </w:rPr>
      </w:pPr>
      <w:hyperlink w:anchor="_Toc142658998" w:history="1">
        <w:r w:rsidRPr="004C5FFE">
          <w:rPr>
            <w:rStyle w:val="Hyperlink"/>
            <w:noProof/>
          </w:rPr>
          <w:t>Proposal 9: T</w:t>
        </w:r>
        <w:r w:rsidRPr="004C5FFE">
          <w:rPr>
            <w:rStyle w:val="Hyperlink"/>
            <w:noProof/>
            <w:vertAlign w:val="subscript"/>
          </w:rPr>
          <w:t>first-SSB</w:t>
        </w:r>
        <w:r w:rsidRPr="004C5FFE">
          <w:rPr>
            <w:rStyle w:val="Hyperlink"/>
            <w:noProof/>
          </w:rPr>
          <w:t xml:space="preserve"> is not included in the active TCI state list update delay for a target TCI state that is already in the active TCI state list.</w:t>
        </w:r>
      </w:hyperlink>
    </w:p>
    <w:p w14:paraId="6A01C687" w14:textId="474F34B8" w:rsidR="00B12C41" w:rsidRDefault="00B12C41">
      <w:pPr>
        <w:pStyle w:val="TOC5"/>
        <w:rPr>
          <w:rFonts w:asciiTheme="minorHAnsi" w:eastAsiaTheme="minorEastAsia" w:hAnsiTheme="minorHAnsi"/>
          <w:b w:val="0"/>
          <w:noProof/>
          <w:kern w:val="2"/>
          <w:sz w:val="22"/>
          <w14:ligatures w14:val="standardContextual"/>
        </w:rPr>
      </w:pPr>
      <w:hyperlink w:anchor="_Toc142658999" w:history="1">
        <w:r w:rsidRPr="004C5FFE">
          <w:rPr>
            <w:rStyle w:val="Hyperlink"/>
            <w:noProof/>
          </w:rPr>
          <w:t>Proposal 10: If the reference signals of the TCI states received in the MAC-CE for TCI state activation has QCL relation with the reference signal of the TCI state which is already a part of the active TCI state, the UE can skip synchronization for that TCI state.</w:t>
        </w:r>
      </w:hyperlink>
    </w:p>
    <w:p w14:paraId="612A1084" w14:textId="3A8385FB" w:rsidR="00B12C41" w:rsidRDefault="00B12C41">
      <w:pPr>
        <w:pStyle w:val="TOC5"/>
        <w:rPr>
          <w:rFonts w:asciiTheme="minorHAnsi" w:eastAsiaTheme="minorEastAsia" w:hAnsiTheme="minorHAnsi"/>
          <w:b w:val="0"/>
          <w:noProof/>
          <w:kern w:val="2"/>
          <w:sz w:val="22"/>
          <w14:ligatures w14:val="standardContextual"/>
        </w:rPr>
      </w:pPr>
      <w:hyperlink w:anchor="_Toc142659000" w:history="1">
        <w:r w:rsidRPr="004C5FFE">
          <w:rPr>
            <w:rStyle w:val="Hyperlink"/>
            <w:noProof/>
          </w:rPr>
          <w:t>Proposal 11: In a multi-DCI scenario, active TCI state list update to dual TCI states is not considered.</w:t>
        </w:r>
      </w:hyperlink>
    </w:p>
    <w:p w14:paraId="25C8923D" w14:textId="3EF48630" w:rsidR="00B12C41" w:rsidRDefault="00B12C41">
      <w:pPr>
        <w:pStyle w:val="TOC5"/>
        <w:rPr>
          <w:rFonts w:asciiTheme="minorHAnsi" w:eastAsiaTheme="minorEastAsia" w:hAnsiTheme="minorHAnsi"/>
          <w:b w:val="0"/>
          <w:noProof/>
          <w:kern w:val="2"/>
          <w:sz w:val="22"/>
          <w14:ligatures w14:val="standardContextual"/>
        </w:rPr>
      </w:pPr>
      <w:hyperlink w:anchor="_Toc142659001" w:history="1">
        <w:r w:rsidRPr="004C5FFE">
          <w:rPr>
            <w:rStyle w:val="Hyperlink"/>
            <w:noProof/>
            <w:lang w:eastAsia="zh-CN"/>
          </w:rPr>
          <w:t>Proposal 12: For MAC-CE based TCI state switch delay, define requirements also for unknown target TCI state.</w:t>
        </w:r>
      </w:hyperlink>
    </w:p>
    <w:p w14:paraId="1A9EF26C" w14:textId="5B5F79C8" w:rsidR="00B12C41" w:rsidRDefault="00B12C41">
      <w:pPr>
        <w:pStyle w:val="TOC5"/>
        <w:rPr>
          <w:rFonts w:asciiTheme="minorHAnsi" w:eastAsiaTheme="minorEastAsia" w:hAnsiTheme="minorHAnsi"/>
          <w:b w:val="0"/>
          <w:noProof/>
          <w:kern w:val="2"/>
          <w:sz w:val="22"/>
          <w14:ligatures w14:val="standardContextual"/>
        </w:rPr>
      </w:pPr>
      <w:hyperlink w:anchor="_Toc142659002" w:history="1">
        <w:r w:rsidRPr="004C5FFE">
          <w:rPr>
            <w:rStyle w:val="Hyperlink"/>
            <w:noProof/>
            <w:lang w:val="en-GB"/>
          </w:rPr>
          <w:t>Proposal 13: No more additional conditions apart from those already agreed in RAN4#107 for a TCI state to be considered as known are required.</w:t>
        </w:r>
      </w:hyperlink>
    </w:p>
    <w:p w14:paraId="5EC6DEEB" w14:textId="56E5BC25" w:rsidR="00B12C41" w:rsidRDefault="00B12C41">
      <w:pPr>
        <w:pStyle w:val="TOC5"/>
        <w:rPr>
          <w:rFonts w:asciiTheme="minorHAnsi" w:eastAsiaTheme="minorEastAsia" w:hAnsiTheme="minorHAnsi"/>
          <w:b w:val="0"/>
          <w:noProof/>
          <w:kern w:val="2"/>
          <w:sz w:val="22"/>
          <w14:ligatures w14:val="standardContextual"/>
        </w:rPr>
      </w:pPr>
      <w:hyperlink w:anchor="_Toc142659003" w:history="1">
        <w:r w:rsidRPr="004C5FFE">
          <w:rPr>
            <w:rStyle w:val="Hyperlink"/>
            <w:noProof/>
            <w:lang w:val="en-GB"/>
          </w:rPr>
          <w:t>Proposal 14: During a dual to single TCI state switch, if the target TCI state is also one of the source TCI states, then TCI switching delay will not apply.</w:t>
        </w:r>
      </w:hyperlink>
    </w:p>
    <w:p w14:paraId="293F9F11" w14:textId="0E62B45E" w:rsidR="00A66ECF" w:rsidRPr="00FA2E8E" w:rsidRDefault="00A22B33" w:rsidP="00FA2E8E">
      <w:r>
        <w:fldChar w:fldCharType="end"/>
      </w:r>
      <w:bookmarkStart w:id="46" w:name="_Toc116995849"/>
    </w:p>
    <w:p w14:paraId="7FFE1C0D" w14:textId="1F681E74" w:rsidR="00A22B33" w:rsidRPr="0060543D" w:rsidRDefault="00A22B33" w:rsidP="00721CFC">
      <w:pPr>
        <w:pStyle w:val="RAN4H1"/>
        <w:numPr>
          <w:ilvl w:val="0"/>
          <w:numId w:val="0"/>
        </w:numPr>
        <w:ind w:left="360" w:hanging="360"/>
      </w:pPr>
      <w:r w:rsidRPr="00EF698B">
        <w:t>References</w:t>
      </w:r>
      <w:bookmarkEnd w:id="46"/>
    </w:p>
    <w:p w14:paraId="62EF9BBA" w14:textId="5F260606" w:rsidR="0060543D" w:rsidRPr="00A22B33" w:rsidRDefault="004A52BC">
      <w:pPr>
        <w:pStyle w:val="ListParagraph"/>
        <w:numPr>
          <w:ilvl w:val="0"/>
          <w:numId w:val="7"/>
        </w:numPr>
        <w:ind w:right="-22"/>
      </w:pPr>
      <w:bookmarkStart w:id="47" w:name="_Ref114500673"/>
      <w:bookmarkStart w:id="48" w:name="_Ref127350893"/>
      <w:bookmarkStart w:id="49" w:name="_Ref133392276"/>
      <w:bookmarkEnd w:id="47"/>
      <w:r w:rsidRPr="00E57074">
        <w:t>R4- 23</w:t>
      </w:r>
      <w:r w:rsidR="00254F15">
        <w:t>10047</w:t>
      </w:r>
      <w:r w:rsidRPr="005B6379">
        <w:t xml:space="preserve">, </w:t>
      </w:r>
      <w:bookmarkEnd w:id="48"/>
      <w:r w:rsidRPr="00E57074">
        <w:t>WF on FR2_multiRx_part2</w:t>
      </w:r>
      <w:r>
        <w:t xml:space="preserve">, Ericsson, </w:t>
      </w:r>
      <w:r w:rsidRPr="00E57074">
        <w:t xml:space="preserve">3GPP TSG-RAN WG4 Meeting # </w:t>
      </w:r>
      <w:bookmarkEnd w:id="49"/>
      <w:r w:rsidR="000C2035">
        <w:t>107 meeting.</w:t>
      </w:r>
    </w:p>
    <w:sectPr w:rsidR="0060543D" w:rsidRPr="00A22B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0086" w14:textId="77777777" w:rsidR="00C41760" w:rsidRDefault="00C41760" w:rsidP="00001C9B">
      <w:pPr>
        <w:spacing w:after="0" w:line="240" w:lineRule="auto"/>
      </w:pPr>
      <w:r>
        <w:separator/>
      </w:r>
    </w:p>
  </w:endnote>
  <w:endnote w:type="continuationSeparator" w:id="0">
    <w:p w14:paraId="293C3F5C" w14:textId="77777777" w:rsidR="00C41760" w:rsidRDefault="00C41760" w:rsidP="00001C9B">
      <w:pPr>
        <w:spacing w:after="0" w:line="240" w:lineRule="auto"/>
      </w:pPr>
      <w:r>
        <w:continuationSeparator/>
      </w:r>
    </w:p>
  </w:endnote>
  <w:endnote w:type="continuationNotice" w:id="1">
    <w:p w14:paraId="3F1D9FAF" w14:textId="77777777" w:rsidR="00C41760" w:rsidRDefault="00C417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BBC35" w14:textId="77777777" w:rsidR="00C41760" w:rsidRDefault="00C41760" w:rsidP="00001C9B">
      <w:pPr>
        <w:spacing w:after="0" w:line="240" w:lineRule="auto"/>
      </w:pPr>
      <w:r>
        <w:separator/>
      </w:r>
    </w:p>
  </w:footnote>
  <w:footnote w:type="continuationSeparator" w:id="0">
    <w:p w14:paraId="524C0097" w14:textId="77777777" w:rsidR="00C41760" w:rsidRDefault="00C41760" w:rsidP="00001C9B">
      <w:pPr>
        <w:spacing w:after="0" w:line="240" w:lineRule="auto"/>
      </w:pPr>
      <w:r>
        <w:continuationSeparator/>
      </w:r>
    </w:p>
  </w:footnote>
  <w:footnote w:type="continuationNotice" w:id="1">
    <w:p w14:paraId="73E71AF0" w14:textId="77777777" w:rsidR="00C41760" w:rsidRDefault="00C417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F3522"/>
    <w:multiLevelType w:val="multilevel"/>
    <w:tmpl w:val="3726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E9261DD"/>
    <w:multiLevelType w:val="hybridMultilevel"/>
    <w:tmpl w:val="F5A69E84"/>
    <w:lvl w:ilvl="0" w:tplc="4E8A807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B9346B"/>
    <w:multiLevelType w:val="multilevel"/>
    <w:tmpl w:val="45727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D117457"/>
    <w:multiLevelType w:val="multilevel"/>
    <w:tmpl w:val="1B6EA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B43B9D"/>
    <w:multiLevelType w:val="hybridMultilevel"/>
    <w:tmpl w:val="123AB0FC"/>
    <w:lvl w:ilvl="0" w:tplc="1EB687C2">
      <w:start w:val="1"/>
      <w:numFmt w:val="decimal"/>
      <w:pStyle w:val="RAN4Observation"/>
      <w:suff w:val="space"/>
      <w:lvlText w:val="Observation %1:"/>
      <w:lvlJc w:val="left"/>
      <w:pPr>
        <w:ind w:left="2520" w:hanging="360"/>
      </w:pPr>
      <w:rPr>
        <w:rFonts w:ascii="Times New Roman" w:hAnsi="Times New Roman" w:hint="default"/>
        <w:b/>
        <w:i w:val="0"/>
        <w:color w:val="auto"/>
        <w:sz w:val="20"/>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48203389"/>
    <w:multiLevelType w:val="multilevel"/>
    <w:tmpl w:val="891A0A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8801372"/>
    <w:multiLevelType w:val="multilevel"/>
    <w:tmpl w:val="7A08E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D6E3167"/>
    <w:multiLevelType w:val="hybridMultilevel"/>
    <w:tmpl w:val="10AC1516"/>
    <w:lvl w:ilvl="0" w:tplc="53008730">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2186E4A"/>
    <w:multiLevelType w:val="hybridMultilevel"/>
    <w:tmpl w:val="9D66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FE0834"/>
    <w:multiLevelType w:val="multilevel"/>
    <w:tmpl w:val="A5785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B4C13BB"/>
    <w:multiLevelType w:val="multilevel"/>
    <w:tmpl w:val="60946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0F37BAD"/>
    <w:multiLevelType w:val="multilevel"/>
    <w:tmpl w:val="BAA86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63193073">
    <w:abstractNumId w:val="9"/>
  </w:num>
  <w:num w:numId="2" w16cid:durableId="391276896">
    <w:abstractNumId w:val="5"/>
  </w:num>
  <w:num w:numId="3" w16cid:durableId="1572957536">
    <w:abstractNumId w:val="8"/>
  </w:num>
  <w:num w:numId="4" w16cid:durableId="1259825081">
    <w:abstractNumId w:val="8"/>
    <w:lvlOverride w:ilvl="0">
      <w:startOverride w:val="1"/>
    </w:lvlOverride>
  </w:num>
  <w:num w:numId="5" w16cid:durableId="1341469094">
    <w:abstractNumId w:val="5"/>
    <w:lvlOverride w:ilvl="0">
      <w:startOverride w:val="1"/>
    </w:lvlOverride>
  </w:num>
  <w:num w:numId="6" w16cid:durableId="167990357">
    <w:abstractNumId w:val="14"/>
  </w:num>
  <w:num w:numId="7" w16cid:durableId="262110702">
    <w:abstractNumId w:val="10"/>
  </w:num>
  <w:num w:numId="8" w16cid:durableId="206534301">
    <w:abstractNumId w:val="0"/>
  </w:num>
  <w:num w:numId="9" w16cid:durableId="1017973270">
    <w:abstractNumId w:val="11"/>
  </w:num>
  <w:num w:numId="10" w16cid:durableId="391193932">
    <w:abstractNumId w:val="16"/>
  </w:num>
  <w:num w:numId="11" w16cid:durableId="1770463759">
    <w:abstractNumId w:val="13"/>
  </w:num>
  <w:num w:numId="12" w16cid:durableId="1612662168">
    <w:abstractNumId w:val="1"/>
  </w:num>
  <w:num w:numId="13" w16cid:durableId="1099370491">
    <w:abstractNumId w:val="3"/>
  </w:num>
  <w:num w:numId="14" w16cid:durableId="92867972">
    <w:abstractNumId w:val="6"/>
  </w:num>
  <w:num w:numId="15" w16cid:durableId="1895580245">
    <w:abstractNumId w:val="15"/>
  </w:num>
  <w:num w:numId="16" w16cid:durableId="304238147">
    <w:abstractNumId w:val="7"/>
  </w:num>
  <w:num w:numId="17" w16cid:durableId="1838153946">
    <w:abstractNumId w:val="4"/>
  </w:num>
  <w:num w:numId="18" w16cid:durableId="1173254090">
    <w:abstractNumId w:val="12"/>
  </w:num>
  <w:num w:numId="19" w16cid:durableId="40056526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0037"/>
    <w:rsid w:val="00000E49"/>
    <w:rsid w:val="00001C9B"/>
    <w:rsid w:val="000040DC"/>
    <w:rsid w:val="00005761"/>
    <w:rsid w:val="000072DB"/>
    <w:rsid w:val="00007FBD"/>
    <w:rsid w:val="00010A4F"/>
    <w:rsid w:val="00010DC7"/>
    <w:rsid w:val="0001176F"/>
    <w:rsid w:val="0001298D"/>
    <w:rsid w:val="00013DCF"/>
    <w:rsid w:val="000151EF"/>
    <w:rsid w:val="000214F2"/>
    <w:rsid w:val="0002172E"/>
    <w:rsid w:val="00022151"/>
    <w:rsid w:val="000239F5"/>
    <w:rsid w:val="00026D43"/>
    <w:rsid w:val="0002796C"/>
    <w:rsid w:val="000307AE"/>
    <w:rsid w:val="00030EAD"/>
    <w:rsid w:val="00035147"/>
    <w:rsid w:val="0003602E"/>
    <w:rsid w:val="00043EE1"/>
    <w:rsid w:val="00046AEA"/>
    <w:rsid w:val="00047682"/>
    <w:rsid w:val="00054E19"/>
    <w:rsid w:val="00055FA3"/>
    <w:rsid w:val="0006090A"/>
    <w:rsid w:val="00067DC5"/>
    <w:rsid w:val="000709BC"/>
    <w:rsid w:val="0007144A"/>
    <w:rsid w:val="00071EA7"/>
    <w:rsid w:val="00073D8B"/>
    <w:rsid w:val="00074B1F"/>
    <w:rsid w:val="00080087"/>
    <w:rsid w:val="00080548"/>
    <w:rsid w:val="000806AC"/>
    <w:rsid w:val="00081063"/>
    <w:rsid w:val="000829FB"/>
    <w:rsid w:val="000843D2"/>
    <w:rsid w:val="0008612A"/>
    <w:rsid w:val="00090E18"/>
    <w:rsid w:val="000942C4"/>
    <w:rsid w:val="000963CD"/>
    <w:rsid w:val="000A0B77"/>
    <w:rsid w:val="000A10BC"/>
    <w:rsid w:val="000A1F2B"/>
    <w:rsid w:val="000B0056"/>
    <w:rsid w:val="000B05EF"/>
    <w:rsid w:val="000B149B"/>
    <w:rsid w:val="000B1BDB"/>
    <w:rsid w:val="000B280C"/>
    <w:rsid w:val="000B2F89"/>
    <w:rsid w:val="000B36EA"/>
    <w:rsid w:val="000B5050"/>
    <w:rsid w:val="000B691F"/>
    <w:rsid w:val="000C2035"/>
    <w:rsid w:val="000C2A38"/>
    <w:rsid w:val="000C3C7B"/>
    <w:rsid w:val="000C68EA"/>
    <w:rsid w:val="000D0F93"/>
    <w:rsid w:val="000D0FB1"/>
    <w:rsid w:val="000D3851"/>
    <w:rsid w:val="000D3A56"/>
    <w:rsid w:val="000E62DA"/>
    <w:rsid w:val="000F0C33"/>
    <w:rsid w:val="000F3273"/>
    <w:rsid w:val="000F53EE"/>
    <w:rsid w:val="000F5B8F"/>
    <w:rsid w:val="000F6008"/>
    <w:rsid w:val="000F73C7"/>
    <w:rsid w:val="00100022"/>
    <w:rsid w:val="001000DB"/>
    <w:rsid w:val="001002B8"/>
    <w:rsid w:val="0010359A"/>
    <w:rsid w:val="00106416"/>
    <w:rsid w:val="00110481"/>
    <w:rsid w:val="001127C9"/>
    <w:rsid w:val="00115B88"/>
    <w:rsid w:val="001201EE"/>
    <w:rsid w:val="00120770"/>
    <w:rsid w:val="0012084B"/>
    <w:rsid w:val="00121796"/>
    <w:rsid w:val="00123022"/>
    <w:rsid w:val="00123DAB"/>
    <w:rsid w:val="0012546E"/>
    <w:rsid w:val="00126452"/>
    <w:rsid w:val="00126ACE"/>
    <w:rsid w:val="00126BE0"/>
    <w:rsid w:val="0013056E"/>
    <w:rsid w:val="0013089B"/>
    <w:rsid w:val="00132F6A"/>
    <w:rsid w:val="00133019"/>
    <w:rsid w:val="00133913"/>
    <w:rsid w:val="00133B6C"/>
    <w:rsid w:val="00134994"/>
    <w:rsid w:val="00134D9C"/>
    <w:rsid w:val="00134EF3"/>
    <w:rsid w:val="0013563D"/>
    <w:rsid w:val="0013564C"/>
    <w:rsid w:val="00135DB3"/>
    <w:rsid w:val="0013642E"/>
    <w:rsid w:val="001364FE"/>
    <w:rsid w:val="00140221"/>
    <w:rsid w:val="00143EFC"/>
    <w:rsid w:val="00144B7A"/>
    <w:rsid w:val="0014572F"/>
    <w:rsid w:val="0014612F"/>
    <w:rsid w:val="00151CB3"/>
    <w:rsid w:val="00152507"/>
    <w:rsid w:val="0015505B"/>
    <w:rsid w:val="00157D48"/>
    <w:rsid w:val="00160007"/>
    <w:rsid w:val="001614EE"/>
    <w:rsid w:val="00162C06"/>
    <w:rsid w:val="001630D1"/>
    <w:rsid w:val="001633F6"/>
    <w:rsid w:val="0016395C"/>
    <w:rsid w:val="00163E31"/>
    <w:rsid w:val="001642FC"/>
    <w:rsid w:val="001644FB"/>
    <w:rsid w:val="0016496B"/>
    <w:rsid w:val="001652D2"/>
    <w:rsid w:val="0016544A"/>
    <w:rsid w:val="00166471"/>
    <w:rsid w:val="001729A8"/>
    <w:rsid w:val="001743E2"/>
    <w:rsid w:val="001745F8"/>
    <w:rsid w:val="00174A4E"/>
    <w:rsid w:val="00176B1A"/>
    <w:rsid w:val="00182F5A"/>
    <w:rsid w:val="001838CF"/>
    <w:rsid w:val="001860D4"/>
    <w:rsid w:val="001862E3"/>
    <w:rsid w:val="001868EE"/>
    <w:rsid w:val="001875A4"/>
    <w:rsid w:val="0019104A"/>
    <w:rsid w:val="0019112D"/>
    <w:rsid w:val="00192EAD"/>
    <w:rsid w:val="001A1B2A"/>
    <w:rsid w:val="001A2AB0"/>
    <w:rsid w:val="001A3BA4"/>
    <w:rsid w:val="001A518A"/>
    <w:rsid w:val="001A61D4"/>
    <w:rsid w:val="001A659E"/>
    <w:rsid w:val="001A6D1F"/>
    <w:rsid w:val="001A7816"/>
    <w:rsid w:val="001B06B4"/>
    <w:rsid w:val="001B559A"/>
    <w:rsid w:val="001B5DCB"/>
    <w:rsid w:val="001C2A42"/>
    <w:rsid w:val="001D019E"/>
    <w:rsid w:val="001D12EA"/>
    <w:rsid w:val="001D4313"/>
    <w:rsid w:val="001D436E"/>
    <w:rsid w:val="001D5EAC"/>
    <w:rsid w:val="001D7021"/>
    <w:rsid w:val="001E1714"/>
    <w:rsid w:val="001E2F8A"/>
    <w:rsid w:val="001E30F6"/>
    <w:rsid w:val="001E3CB6"/>
    <w:rsid w:val="001E422D"/>
    <w:rsid w:val="001F2DC6"/>
    <w:rsid w:val="001F42A9"/>
    <w:rsid w:val="001F7E87"/>
    <w:rsid w:val="00200D91"/>
    <w:rsid w:val="00200F56"/>
    <w:rsid w:val="00201644"/>
    <w:rsid w:val="00204D7C"/>
    <w:rsid w:val="00204F0B"/>
    <w:rsid w:val="00205E90"/>
    <w:rsid w:val="002103B7"/>
    <w:rsid w:val="002146E2"/>
    <w:rsid w:val="00215DFA"/>
    <w:rsid w:val="00215F77"/>
    <w:rsid w:val="00217BC2"/>
    <w:rsid w:val="00217CA8"/>
    <w:rsid w:val="00217EE5"/>
    <w:rsid w:val="0022001A"/>
    <w:rsid w:val="00220254"/>
    <w:rsid w:val="00220387"/>
    <w:rsid w:val="002215D4"/>
    <w:rsid w:val="00221C3B"/>
    <w:rsid w:val="002238DA"/>
    <w:rsid w:val="0022461D"/>
    <w:rsid w:val="0023180D"/>
    <w:rsid w:val="00231B6F"/>
    <w:rsid w:val="00233817"/>
    <w:rsid w:val="002346A0"/>
    <w:rsid w:val="00235F5C"/>
    <w:rsid w:val="00237E9C"/>
    <w:rsid w:val="00240186"/>
    <w:rsid w:val="00241027"/>
    <w:rsid w:val="00242ED9"/>
    <w:rsid w:val="00242F67"/>
    <w:rsid w:val="002443F9"/>
    <w:rsid w:val="00244C03"/>
    <w:rsid w:val="00245332"/>
    <w:rsid w:val="00245BB8"/>
    <w:rsid w:val="00246DD9"/>
    <w:rsid w:val="002472A8"/>
    <w:rsid w:val="00247CE2"/>
    <w:rsid w:val="002541FE"/>
    <w:rsid w:val="00254F15"/>
    <w:rsid w:val="00256779"/>
    <w:rsid w:val="0025710D"/>
    <w:rsid w:val="00257FA3"/>
    <w:rsid w:val="00257FCC"/>
    <w:rsid w:val="002617CC"/>
    <w:rsid w:val="00261E87"/>
    <w:rsid w:val="00264BF2"/>
    <w:rsid w:val="00265A9E"/>
    <w:rsid w:val="002748C7"/>
    <w:rsid w:val="0027515F"/>
    <w:rsid w:val="00277B56"/>
    <w:rsid w:val="00277C4A"/>
    <w:rsid w:val="002805AF"/>
    <w:rsid w:val="002839E8"/>
    <w:rsid w:val="0028474F"/>
    <w:rsid w:val="00290D71"/>
    <w:rsid w:val="00291CF8"/>
    <w:rsid w:val="002949BF"/>
    <w:rsid w:val="00295BA6"/>
    <w:rsid w:val="00297C1A"/>
    <w:rsid w:val="002A0240"/>
    <w:rsid w:val="002A19F5"/>
    <w:rsid w:val="002A3983"/>
    <w:rsid w:val="002A3E28"/>
    <w:rsid w:val="002B0841"/>
    <w:rsid w:val="002B12A3"/>
    <w:rsid w:val="002B2A9F"/>
    <w:rsid w:val="002B4922"/>
    <w:rsid w:val="002B6214"/>
    <w:rsid w:val="002B7B1B"/>
    <w:rsid w:val="002C0500"/>
    <w:rsid w:val="002C22C3"/>
    <w:rsid w:val="002C25A2"/>
    <w:rsid w:val="002C25E8"/>
    <w:rsid w:val="002C2D19"/>
    <w:rsid w:val="002C30AD"/>
    <w:rsid w:val="002C3D7C"/>
    <w:rsid w:val="002C7A27"/>
    <w:rsid w:val="002D0EA1"/>
    <w:rsid w:val="002D10FA"/>
    <w:rsid w:val="002D3B30"/>
    <w:rsid w:val="002D4C55"/>
    <w:rsid w:val="002D5BC9"/>
    <w:rsid w:val="002D6182"/>
    <w:rsid w:val="002D6671"/>
    <w:rsid w:val="002D7789"/>
    <w:rsid w:val="002E0E40"/>
    <w:rsid w:val="002E1A75"/>
    <w:rsid w:val="002E2959"/>
    <w:rsid w:val="002E5BA4"/>
    <w:rsid w:val="002E61E7"/>
    <w:rsid w:val="002E6848"/>
    <w:rsid w:val="002E6DED"/>
    <w:rsid w:val="002F02CD"/>
    <w:rsid w:val="002F0FBE"/>
    <w:rsid w:val="002F3647"/>
    <w:rsid w:val="002F43D9"/>
    <w:rsid w:val="002F778A"/>
    <w:rsid w:val="00300894"/>
    <w:rsid w:val="00300956"/>
    <w:rsid w:val="00300EED"/>
    <w:rsid w:val="003011F8"/>
    <w:rsid w:val="00303BF4"/>
    <w:rsid w:val="00304779"/>
    <w:rsid w:val="0030500C"/>
    <w:rsid w:val="0031155D"/>
    <w:rsid w:val="00313E6D"/>
    <w:rsid w:val="003145EA"/>
    <w:rsid w:val="003151A2"/>
    <w:rsid w:val="003155E6"/>
    <w:rsid w:val="0031603F"/>
    <w:rsid w:val="00316768"/>
    <w:rsid w:val="00317187"/>
    <w:rsid w:val="00317FB7"/>
    <w:rsid w:val="00321858"/>
    <w:rsid w:val="003218C0"/>
    <w:rsid w:val="0032499A"/>
    <w:rsid w:val="00324A17"/>
    <w:rsid w:val="00327927"/>
    <w:rsid w:val="003341F7"/>
    <w:rsid w:val="00335A35"/>
    <w:rsid w:val="00335DB7"/>
    <w:rsid w:val="00336FE6"/>
    <w:rsid w:val="00337504"/>
    <w:rsid w:val="003428B9"/>
    <w:rsid w:val="00343108"/>
    <w:rsid w:val="00347FEC"/>
    <w:rsid w:val="00350C4F"/>
    <w:rsid w:val="0035234C"/>
    <w:rsid w:val="00353C25"/>
    <w:rsid w:val="00354CBF"/>
    <w:rsid w:val="00356F45"/>
    <w:rsid w:val="00357710"/>
    <w:rsid w:val="0036083B"/>
    <w:rsid w:val="00361CE5"/>
    <w:rsid w:val="00361E3D"/>
    <w:rsid w:val="00361FEB"/>
    <w:rsid w:val="003639C1"/>
    <w:rsid w:val="00363CB8"/>
    <w:rsid w:val="00363D0A"/>
    <w:rsid w:val="003647F0"/>
    <w:rsid w:val="00366B74"/>
    <w:rsid w:val="00370430"/>
    <w:rsid w:val="003726DA"/>
    <w:rsid w:val="0037376A"/>
    <w:rsid w:val="00374D05"/>
    <w:rsid w:val="00374E18"/>
    <w:rsid w:val="003751C8"/>
    <w:rsid w:val="003826C6"/>
    <w:rsid w:val="0038474C"/>
    <w:rsid w:val="0039081E"/>
    <w:rsid w:val="003926FE"/>
    <w:rsid w:val="00394FE8"/>
    <w:rsid w:val="003955D1"/>
    <w:rsid w:val="00395789"/>
    <w:rsid w:val="003A4C34"/>
    <w:rsid w:val="003A4EC9"/>
    <w:rsid w:val="003A710A"/>
    <w:rsid w:val="003B2863"/>
    <w:rsid w:val="003B443B"/>
    <w:rsid w:val="003B4D4C"/>
    <w:rsid w:val="003B619E"/>
    <w:rsid w:val="003B659E"/>
    <w:rsid w:val="003C275E"/>
    <w:rsid w:val="003C3DEA"/>
    <w:rsid w:val="003C40AC"/>
    <w:rsid w:val="003C445E"/>
    <w:rsid w:val="003C5D38"/>
    <w:rsid w:val="003C61BC"/>
    <w:rsid w:val="003D2429"/>
    <w:rsid w:val="003D3A53"/>
    <w:rsid w:val="003D567F"/>
    <w:rsid w:val="003D5BC3"/>
    <w:rsid w:val="003D5D7F"/>
    <w:rsid w:val="003D606D"/>
    <w:rsid w:val="003D6099"/>
    <w:rsid w:val="003E0F23"/>
    <w:rsid w:val="003E1229"/>
    <w:rsid w:val="003E226D"/>
    <w:rsid w:val="003E3C47"/>
    <w:rsid w:val="003E452C"/>
    <w:rsid w:val="003E58DF"/>
    <w:rsid w:val="003E6E0B"/>
    <w:rsid w:val="003E7133"/>
    <w:rsid w:val="003F0621"/>
    <w:rsid w:val="003F0A37"/>
    <w:rsid w:val="003F1EEC"/>
    <w:rsid w:val="003F30BA"/>
    <w:rsid w:val="003F4127"/>
    <w:rsid w:val="003F6C92"/>
    <w:rsid w:val="003F6E93"/>
    <w:rsid w:val="0040133F"/>
    <w:rsid w:val="00402ED5"/>
    <w:rsid w:val="00404C4C"/>
    <w:rsid w:val="00406B8A"/>
    <w:rsid w:val="004075CC"/>
    <w:rsid w:val="00410881"/>
    <w:rsid w:val="004123A5"/>
    <w:rsid w:val="0041293A"/>
    <w:rsid w:val="00412A87"/>
    <w:rsid w:val="00412D37"/>
    <w:rsid w:val="004133A1"/>
    <w:rsid w:val="0041397F"/>
    <w:rsid w:val="0041423F"/>
    <w:rsid w:val="00414F81"/>
    <w:rsid w:val="0041638A"/>
    <w:rsid w:val="004218FB"/>
    <w:rsid w:val="00423247"/>
    <w:rsid w:val="00425109"/>
    <w:rsid w:val="0042691B"/>
    <w:rsid w:val="004271CD"/>
    <w:rsid w:val="00431172"/>
    <w:rsid w:val="00432BB4"/>
    <w:rsid w:val="00435519"/>
    <w:rsid w:val="00435A78"/>
    <w:rsid w:val="0043647A"/>
    <w:rsid w:val="00436A0F"/>
    <w:rsid w:val="00437150"/>
    <w:rsid w:val="0043750A"/>
    <w:rsid w:val="00444127"/>
    <w:rsid w:val="00445EB5"/>
    <w:rsid w:val="00447140"/>
    <w:rsid w:val="0045349A"/>
    <w:rsid w:val="00454570"/>
    <w:rsid w:val="004558D7"/>
    <w:rsid w:val="00460B7B"/>
    <w:rsid w:val="00461835"/>
    <w:rsid w:val="00470C41"/>
    <w:rsid w:val="0047233B"/>
    <w:rsid w:val="00472834"/>
    <w:rsid w:val="004732E9"/>
    <w:rsid w:val="00474AD6"/>
    <w:rsid w:val="004802E0"/>
    <w:rsid w:val="00480D4F"/>
    <w:rsid w:val="00481804"/>
    <w:rsid w:val="00481AA3"/>
    <w:rsid w:val="004825E4"/>
    <w:rsid w:val="00483AF4"/>
    <w:rsid w:val="004854BB"/>
    <w:rsid w:val="00487226"/>
    <w:rsid w:val="00487362"/>
    <w:rsid w:val="00490BEA"/>
    <w:rsid w:val="00495DFF"/>
    <w:rsid w:val="00496606"/>
    <w:rsid w:val="004970D3"/>
    <w:rsid w:val="004A0A5F"/>
    <w:rsid w:val="004A1682"/>
    <w:rsid w:val="004A3864"/>
    <w:rsid w:val="004A52BC"/>
    <w:rsid w:val="004B1F8E"/>
    <w:rsid w:val="004C1A34"/>
    <w:rsid w:val="004C22C9"/>
    <w:rsid w:val="004C33A9"/>
    <w:rsid w:val="004C555D"/>
    <w:rsid w:val="004C62C8"/>
    <w:rsid w:val="004D0024"/>
    <w:rsid w:val="004D204A"/>
    <w:rsid w:val="004D39CC"/>
    <w:rsid w:val="004D43C5"/>
    <w:rsid w:val="004D5467"/>
    <w:rsid w:val="004D55E3"/>
    <w:rsid w:val="004E0971"/>
    <w:rsid w:val="004E121F"/>
    <w:rsid w:val="004E3027"/>
    <w:rsid w:val="004E5E66"/>
    <w:rsid w:val="004E7ABB"/>
    <w:rsid w:val="004E7ADB"/>
    <w:rsid w:val="004F1BCA"/>
    <w:rsid w:val="004F20A5"/>
    <w:rsid w:val="004F5994"/>
    <w:rsid w:val="004F6F41"/>
    <w:rsid w:val="00500A19"/>
    <w:rsid w:val="005015F5"/>
    <w:rsid w:val="00501F71"/>
    <w:rsid w:val="005025C3"/>
    <w:rsid w:val="0050359E"/>
    <w:rsid w:val="00503B4D"/>
    <w:rsid w:val="00504EE9"/>
    <w:rsid w:val="00506796"/>
    <w:rsid w:val="00507807"/>
    <w:rsid w:val="00510516"/>
    <w:rsid w:val="00511D01"/>
    <w:rsid w:val="00515DE6"/>
    <w:rsid w:val="00515E17"/>
    <w:rsid w:val="00517B35"/>
    <w:rsid w:val="00521576"/>
    <w:rsid w:val="00522AEF"/>
    <w:rsid w:val="005250E6"/>
    <w:rsid w:val="00525191"/>
    <w:rsid w:val="00526EE9"/>
    <w:rsid w:val="00526EFD"/>
    <w:rsid w:val="005278B5"/>
    <w:rsid w:val="00530013"/>
    <w:rsid w:val="0053372E"/>
    <w:rsid w:val="005338B9"/>
    <w:rsid w:val="005355DD"/>
    <w:rsid w:val="00540926"/>
    <w:rsid w:val="00541237"/>
    <w:rsid w:val="00542D23"/>
    <w:rsid w:val="00543EC2"/>
    <w:rsid w:val="0054442C"/>
    <w:rsid w:val="00546DE7"/>
    <w:rsid w:val="00547A27"/>
    <w:rsid w:val="00550285"/>
    <w:rsid w:val="00550A46"/>
    <w:rsid w:val="00551353"/>
    <w:rsid w:val="00551D6C"/>
    <w:rsid w:val="00553E8D"/>
    <w:rsid w:val="00554901"/>
    <w:rsid w:val="005576B3"/>
    <w:rsid w:val="00560626"/>
    <w:rsid w:val="00561158"/>
    <w:rsid w:val="00562492"/>
    <w:rsid w:val="00564196"/>
    <w:rsid w:val="005651B9"/>
    <w:rsid w:val="005670E3"/>
    <w:rsid w:val="005708E5"/>
    <w:rsid w:val="005720F6"/>
    <w:rsid w:val="0057232C"/>
    <w:rsid w:val="005724FD"/>
    <w:rsid w:val="00572A20"/>
    <w:rsid w:val="00573065"/>
    <w:rsid w:val="0057306F"/>
    <w:rsid w:val="00576A95"/>
    <w:rsid w:val="00577E40"/>
    <w:rsid w:val="00580377"/>
    <w:rsid w:val="005836F8"/>
    <w:rsid w:val="005854B4"/>
    <w:rsid w:val="005918FA"/>
    <w:rsid w:val="005920C0"/>
    <w:rsid w:val="00592637"/>
    <w:rsid w:val="00592A86"/>
    <w:rsid w:val="00593A18"/>
    <w:rsid w:val="00594431"/>
    <w:rsid w:val="00595462"/>
    <w:rsid w:val="00595A76"/>
    <w:rsid w:val="005A0143"/>
    <w:rsid w:val="005A072D"/>
    <w:rsid w:val="005A1449"/>
    <w:rsid w:val="005A1706"/>
    <w:rsid w:val="005A18BA"/>
    <w:rsid w:val="005A214F"/>
    <w:rsid w:val="005A2860"/>
    <w:rsid w:val="005A38F7"/>
    <w:rsid w:val="005A462E"/>
    <w:rsid w:val="005A5829"/>
    <w:rsid w:val="005A596E"/>
    <w:rsid w:val="005A6012"/>
    <w:rsid w:val="005A621E"/>
    <w:rsid w:val="005A686E"/>
    <w:rsid w:val="005A7A00"/>
    <w:rsid w:val="005B0F3E"/>
    <w:rsid w:val="005B3D35"/>
    <w:rsid w:val="005B4801"/>
    <w:rsid w:val="005B4DBB"/>
    <w:rsid w:val="005B4E96"/>
    <w:rsid w:val="005B65EB"/>
    <w:rsid w:val="005C0CA3"/>
    <w:rsid w:val="005C1855"/>
    <w:rsid w:val="005C23A4"/>
    <w:rsid w:val="005C7A61"/>
    <w:rsid w:val="005C7BE7"/>
    <w:rsid w:val="005D1467"/>
    <w:rsid w:val="005D1CDF"/>
    <w:rsid w:val="005D289A"/>
    <w:rsid w:val="005D2BB7"/>
    <w:rsid w:val="005E1DBA"/>
    <w:rsid w:val="005E5EBA"/>
    <w:rsid w:val="005E61A8"/>
    <w:rsid w:val="005E705E"/>
    <w:rsid w:val="005E7868"/>
    <w:rsid w:val="005F0A62"/>
    <w:rsid w:val="005F2A27"/>
    <w:rsid w:val="005F5ED7"/>
    <w:rsid w:val="005F6419"/>
    <w:rsid w:val="00603A81"/>
    <w:rsid w:val="0060543D"/>
    <w:rsid w:val="00605AEA"/>
    <w:rsid w:val="00606621"/>
    <w:rsid w:val="0060787C"/>
    <w:rsid w:val="006100EA"/>
    <w:rsid w:val="006104DD"/>
    <w:rsid w:val="0061070F"/>
    <w:rsid w:val="00610AD4"/>
    <w:rsid w:val="0061116E"/>
    <w:rsid w:val="00611E29"/>
    <w:rsid w:val="006128C8"/>
    <w:rsid w:val="00612BC8"/>
    <w:rsid w:val="006130B5"/>
    <w:rsid w:val="00615863"/>
    <w:rsid w:val="00615B4B"/>
    <w:rsid w:val="00617400"/>
    <w:rsid w:val="006175D4"/>
    <w:rsid w:val="006175DF"/>
    <w:rsid w:val="00621AD3"/>
    <w:rsid w:val="00623E2E"/>
    <w:rsid w:val="00624683"/>
    <w:rsid w:val="00626446"/>
    <w:rsid w:val="006267DB"/>
    <w:rsid w:val="0063047B"/>
    <w:rsid w:val="00632D29"/>
    <w:rsid w:val="00636A42"/>
    <w:rsid w:val="0064279A"/>
    <w:rsid w:val="0064296B"/>
    <w:rsid w:val="00642D07"/>
    <w:rsid w:val="00642DD5"/>
    <w:rsid w:val="00643664"/>
    <w:rsid w:val="006463AF"/>
    <w:rsid w:val="00650DDF"/>
    <w:rsid w:val="00652FD2"/>
    <w:rsid w:val="0065422C"/>
    <w:rsid w:val="00654E9C"/>
    <w:rsid w:val="00657006"/>
    <w:rsid w:val="00657CD3"/>
    <w:rsid w:val="0066163C"/>
    <w:rsid w:val="006627D9"/>
    <w:rsid w:val="00664950"/>
    <w:rsid w:val="0066535A"/>
    <w:rsid w:val="00667165"/>
    <w:rsid w:val="006703CF"/>
    <w:rsid w:val="00672237"/>
    <w:rsid w:val="0067426A"/>
    <w:rsid w:val="00675C35"/>
    <w:rsid w:val="00681F72"/>
    <w:rsid w:val="00683220"/>
    <w:rsid w:val="00683D13"/>
    <w:rsid w:val="00686DDB"/>
    <w:rsid w:val="0068751D"/>
    <w:rsid w:val="006876D1"/>
    <w:rsid w:val="00687FA0"/>
    <w:rsid w:val="00687FE7"/>
    <w:rsid w:val="006911A8"/>
    <w:rsid w:val="006912F6"/>
    <w:rsid w:val="0069167F"/>
    <w:rsid w:val="00692B9F"/>
    <w:rsid w:val="00693E20"/>
    <w:rsid w:val="00694198"/>
    <w:rsid w:val="006A27C9"/>
    <w:rsid w:val="006A3C11"/>
    <w:rsid w:val="006A6EF9"/>
    <w:rsid w:val="006A755A"/>
    <w:rsid w:val="006B2BB1"/>
    <w:rsid w:val="006B2CFB"/>
    <w:rsid w:val="006B33B0"/>
    <w:rsid w:val="006B4A37"/>
    <w:rsid w:val="006B5948"/>
    <w:rsid w:val="006B7010"/>
    <w:rsid w:val="006B7511"/>
    <w:rsid w:val="006C19E5"/>
    <w:rsid w:val="006C1F6F"/>
    <w:rsid w:val="006C3095"/>
    <w:rsid w:val="006C4A94"/>
    <w:rsid w:val="006C59CA"/>
    <w:rsid w:val="006C5DD9"/>
    <w:rsid w:val="006C6034"/>
    <w:rsid w:val="006D2B52"/>
    <w:rsid w:val="006D45EA"/>
    <w:rsid w:val="006D4805"/>
    <w:rsid w:val="006E0D50"/>
    <w:rsid w:val="006E1151"/>
    <w:rsid w:val="006E187B"/>
    <w:rsid w:val="006E1E8E"/>
    <w:rsid w:val="006E2445"/>
    <w:rsid w:val="006E36C3"/>
    <w:rsid w:val="006E3902"/>
    <w:rsid w:val="006E4729"/>
    <w:rsid w:val="006E6311"/>
    <w:rsid w:val="006E7008"/>
    <w:rsid w:val="006E7A69"/>
    <w:rsid w:val="006F273F"/>
    <w:rsid w:val="006F4555"/>
    <w:rsid w:val="006F4791"/>
    <w:rsid w:val="006F4A34"/>
    <w:rsid w:val="006F4CDF"/>
    <w:rsid w:val="006F4DA6"/>
    <w:rsid w:val="006F4FAF"/>
    <w:rsid w:val="006F539D"/>
    <w:rsid w:val="006F69BA"/>
    <w:rsid w:val="00700CE9"/>
    <w:rsid w:val="00701CB8"/>
    <w:rsid w:val="00702055"/>
    <w:rsid w:val="0070521A"/>
    <w:rsid w:val="00710250"/>
    <w:rsid w:val="00711E66"/>
    <w:rsid w:val="00712D98"/>
    <w:rsid w:val="00713F6D"/>
    <w:rsid w:val="007145FF"/>
    <w:rsid w:val="00714F65"/>
    <w:rsid w:val="007152FD"/>
    <w:rsid w:val="00715B2A"/>
    <w:rsid w:val="00715F1C"/>
    <w:rsid w:val="0071604E"/>
    <w:rsid w:val="0071622C"/>
    <w:rsid w:val="00716AFF"/>
    <w:rsid w:val="007219FF"/>
    <w:rsid w:val="00721CFC"/>
    <w:rsid w:val="00723752"/>
    <w:rsid w:val="0072692F"/>
    <w:rsid w:val="00731968"/>
    <w:rsid w:val="007350CF"/>
    <w:rsid w:val="00737EAA"/>
    <w:rsid w:val="00740872"/>
    <w:rsid w:val="00742A9F"/>
    <w:rsid w:val="00743262"/>
    <w:rsid w:val="00744F09"/>
    <w:rsid w:val="00744FD3"/>
    <w:rsid w:val="007450F1"/>
    <w:rsid w:val="00745EA1"/>
    <w:rsid w:val="00746A3F"/>
    <w:rsid w:val="007475E8"/>
    <w:rsid w:val="00750B30"/>
    <w:rsid w:val="00751515"/>
    <w:rsid w:val="00753486"/>
    <w:rsid w:val="0075390E"/>
    <w:rsid w:val="00753C12"/>
    <w:rsid w:val="0075410A"/>
    <w:rsid w:val="0075423B"/>
    <w:rsid w:val="0075793C"/>
    <w:rsid w:val="007602AE"/>
    <w:rsid w:val="00761165"/>
    <w:rsid w:val="007626B7"/>
    <w:rsid w:val="007664F2"/>
    <w:rsid w:val="00771E15"/>
    <w:rsid w:val="0077383F"/>
    <w:rsid w:val="00774314"/>
    <w:rsid w:val="00775072"/>
    <w:rsid w:val="007753A2"/>
    <w:rsid w:val="00775E28"/>
    <w:rsid w:val="0078084E"/>
    <w:rsid w:val="00780EBC"/>
    <w:rsid w:val="0078212B"/>
    <w:rsid w:val="007821A5"/>
    <w:rsid w:val="007844C0"/>
    <w:rsid w:val="00784DF6"/>
    <w:rsid w:val="00785232"/>
    <w:rsid w:val="0078634A"/>
    <w:rsid w:val="0078780B"/>
    <w:rsid w:val="00787BEB"/>
    <w:rsid w:val="00787D2A"/>
    <w:rsid w:val="00793008"/>
    <w:rsid w:val="007930D8"/>
    <w:rsid w:val="007A25A7"/>
    <w:rsid w:val="007A30D9"/>
    <w:rsid w:val="007A35CD"/>
    <w:rsid w:val="007A3801"/>
    <w:rsid w:val="007A3EFF"/>
    <w:rsid w:val="007A405F"/>
    <w:rsid w:val="007B186C"/>
    <w:rsid w:val="007B26EE"/>
    <w:rsid w:val="007B2E4D"/>
    <w:rsid w:val="007B3C3D"/>
    <w:rsid w:val="007B66D4"/>
    <w:rsid w:val="007C0897"/>
    <w:rsid w:val="007C12B6"/>
    <w:rsid w:val="007C1696"/>
    <w:rsid w:val="007C181D"/>
    <w:rsid w:val="007C3ED0"/>
    <w:rsid w:val="007C4395"/>
    <w:rsid w:val="007C5971"/>
    <w:rsid w:val="007C5A6E"/>
    <w:rsid w:val="007C7966"/>
    <w:rsid w:val="007C7F85"/>
    <w:rsid w:val="007C7FC9"/>
    <w:rsid w:val="007D360E"/>
    <w:rsid w:val="007D3C61"/>
    <w:rsid w:val="007D450B"/>
    <w:rsid w:val="007D4A19"/>
    <w:rsid w:val="007D582F"/>
    <w:rsid w:val="007E25BA"/>
    <w:rsid w:val="007E30B1"/>
    <w:rsid w:val="007E3835"/>
    <w:rsid w:val="007E3EF3"/>
    <w:rsid w:val="007E41AA"/>
    <w:rsid w:val="007E4538"/>
    <w:rsid w:val="007E65BB"/>
    <w:rsid w:val="007F0055"/>
    <w:rsid w:val="007F08A4"/>
    <w:rsid w:val="007F2D18"/>
    <w:rsid w:val="007F54B9"/>
    <w:rsid w:val="007F66A8"/>
    <w:rsid w:val="008006C0"/>
    <w:rsid w:val="00804A3C"/>
    <w:rsid w:val="00804A9B"/>
    <w:rsid w:val="008060F5"/>
    <w:rsid w:val="00806A76"/>
    <w:rsid w:val="00811237"/>
    <w:rsid w:val="00811C9D"/>
    <w:rsid w:val="00812A85"/>
    <w:rsid w:val="00816649"/>
    <w:rsid w:val="00816C80"/>
    <w:rsid w:val="00817811"/>
    <w:rsid w:val="008211FA"/>
    <w:rsid w:val="00821498"/>
    <w:rsid w:val="008263CB"/>
    <w:rsid w:val="00827C4C"/>
    <w:rsid w:val="008348A0"/>
    <w:rsid w:val="008366F0"/>
    <w:rsid w:val="0084147B"/>
    <w:rsid w:val="00841BCD"/>
    <w:rsid w:val="00842F23"/>
    <w:rsid w:val="008430C6"/>
    <w:rsid w:val="008469A6"/>
    <w:rsid w:val="00851A8E"/>
    <w:rsid w:val="00852A74"/>
    <w:rsid w:val="0085357F"/>
    <w:rsid w:val="0085365B"/>
    <w:rsid w:val="008537B1"/>
    <w:rsid w:val="008549C6"/>
    <w:rsid w:val="0085566E"/>
    <w:rsid w:val="008571D6"/>
    <w:rsid w:val="00860D96"/>
    <w:rsid w:val="00862894"/>
    <w:rsid w:val="00863A11"/>
    <w:rsid w:val="008756D3"/>
    <w:rsid w:val="00877E10"/>
    <w:rsid w:val="00880934"/>
    <w:rsid w:val="0088128A"/>
    <w:rsid w:val="00881A87"/>
    <w:rsid w:val="008826C1"/>
    <w:rsid w:val="008836B9"/>
    <w:rsid w:val="00883DFD"/>
    <w:rsid w:val="0088506E"/>
    <w:rsid w:val="00885F63"/>
    <w:rsid w:val="008866F8"/>
    <w:rsid w:val="00897954"/>
    <w:rsid w:val="008A0241"/>
    <w:rsid w:val="008A0E6D"/>
    <w:rsid w:val="008A1BF7"/>
    <w:rsid w:val="008A1FCD"/>
    <w:rsid w:val="008A23AC"/>
    <w:rsid w:val="008A48AF"/>
    <w:rsid w:val="008A5B0E"/>
    <w:rsid w:val="008A7188"/>
    <w:rsid w:val="008A7234"/>
    <w:rsid w:val="008A756E"/>
    <w:rsid w:val="008B08E8"/>
    <w:rsid w:val="008B0961"/>
    <w:rsid w:val="008B2A77"/>
    <w:rsid w:val="008B5712"/>
    <w:rsid w:val="008B64A8"/>
    <w:rsid w:val="008C1151"/>
    <w:rsid w:val="008C3B33"/>
    <w:rsid w:val="008C7A63"/>
    <w:rsid w:val="008D0EA3"/>
    <w:rsid w:val="008D1012"/>
    <w:rsid w:val="008D1C83"/>
    <w:rsid w:val="008D5FC8"/>
    <w:rsid w:val="008D66A7"/>
    <w:rsid w:val="008D74BE"/>
    <w:rsid w:val="008E22AA"/>
    <w:rsid w:val="008E282E"/>
    <w:rsid w:val="008E6DC5"/>
    <w:rsid w:val="008E6FBA"/>
    <w:rsid w:val="008F4495"/>
    <w:rsid w:val="008F7575"/>
    <w:rsid w:val="00900206"/>
    <w:rsid w:val="0090091A"/>
    <w:rsid w:val="009042BD"/>
    <w:rsid w:val="00904CF0"/>
    <w:rsid w:val="009060B1"/>
    <w:rsid w:val="009075FC"/>
    <w:rsid w:val="00907A9D"/>
    <w:rsid w:val="00911ADB"/>
    <w:rsid w:val="00913B8C"/>
    <w:rsid w:val="0091559E"/>
    <w:rsid w:val="0091637F"/>
    <w:rsid w:val="009229E1"/>
    <w:rsid w:val="00923206"/>
    <w:rsid w:val="009243D1"/>
    <w:rsid w:val="00927A72"/>
    <w:rsid w:val="0093138E"/>
    <w:rsid w:val="00936159"/>
    <w:rsid w:val="00936317"/>
    <w:rsid w:val="009369D7"/>
    <w:rsid w:val="00940EE3"/>
    <w:rsid w:val="00941F49"/>
    <w:rsid w:val="009440FA"/>
    <w:rsid w:val="00945864"/>
    <w:rsid w:val="00945C53"/>
    <w:rsid w:val="00951AB9"/>
    <w:rsid w:val="00952D5C"/>
    <w:rsid w:val="00953B45"/>
    <w:rsid w:val="00957D38"/>
    <w:rsid w:val="009603C2"/>
    <w:rsid w:val="0096127D"/>
    <w:rsid w:val="00962D23"/>
    <w:rsid w:val="00962FF0"/>
    <w:rsid w:val="0096305B"/>
    <w:rsid w:val="00971D28"/>
    <w:rsid w:val="00974877"/>
    <w:rsid w:val="00975D04"/>
    <w:rsid w:val="00977E1D"/>
    <w:rsid w:val="00977FF8"/>
    <w:rsid w:val="009827D3"/>
    <w:rsid w:val="009830DF"/>
    <w:rsid w:val="00983244"/>
    <w:rsid w:val="009854FB"/>
    <w:rsid w:val="0098774C"/>
    <w:rsid w:val="00993F60"/>
    <w:rsid w:val="009956A6"/>
    <w:rsid w:val="009957BB"/>
    <w:rsid w:val="0099752B"/>
    <w:rsid w:val="009A0C9B"/>
    <w:rsid w:val="009A258E"/>
    <w:rsid w:val="009A2CFC"/>
    <w:rsid w:val="009A32B2"/>
    <w:rsid w:val="009A6B70"/>
    <w:rsid w:val="009A72A2"/>
    <w:rsid w:val="009A7FEF"/>
    <w:rsid w:val="009B0573"/>
    <w:rsid w:val="009B151E"/>
    <w:rsid w:val="009B190B"/>
    <w:rsid w:val="009B30E5"/>
    <w:rsid w:val="009B3621"/>
    <w:rsid w:val="009B7B4B"/>
    <w:rsid w:val="009B7C21"/>
    <w:rsid w:val="009C0291"/>
    <w:rsid w:val="009C2722"/>
    <w:rsid w:val="009C3462"/>
    <w:rsid w:val="009C46D8"/>
    <w:rsid w:val="009C6450"/>
    <w:rsid w:val="009D1963"/>
    <w:rsid w:val="009D1DA9"/>
    <w:rsid w:val="009D2B83"/>
    <w:rsid w:val="009D3A11"/>
    <w:rsid w:val="009D4955"/>
    <w:rsid w:val="009D5896"/>
    <w:rsid w:val="009D7D04"/>
    <w:rsid w:val="009E50F5"/>
    <w:rsid w:val="009E52F8"/>
    <w:rsid w:val="009E5898"/>
    <w:rsid w:val="009E6258"/>
    <w:rsid w:val="009E75BC"/>
    <w:rsid w:val="009F227F"/>
    <w:rsid w:val="009F242B"/>
    <w:rsid w:val="009F4B4F"/>
    <w:rsid w:val="009F561F"/>
    <w:rsid w:val="009F5694"/>
    <w:rsid w:val="009F6AA4"/>
    <w:rsid w:val="00A016FA"/>
    <w:rsid w:val="00A02D8A"/>
    <w:rsid w:val="00A03F6C"/>
    <w:rsid w:val="00A04992"/>
    <w:rsid w:val="00A0595B"/>
    <w:rsid w:val="00A05EB3"/>
    <w:rsid w:val="00A11DF4"/>
    <w:rsid w:val="00A12080"/>
    <w:rsid w:val="00A12231"/>
    <w:rsid w:val="00A147AA"/>
    <w:rsid w:val="00A21D71"/>
    <w:rsid w:val="00A22A8F"/>
    <w:rsid w:val="00A22B33"/>
    <w:rsid w:val="00A22B78"/>
    <w:rsid w:val="00A23459"/>
    <w:rsid w:val="00A249FF"/>
    <w:rsid w:val="00A2533F"/>
    <w:rsid w:val="00A25470"/>
    <w:rsid w:val="00A25AE5"/>
    <w:rsid w:val="00A27BB3"/>
    <w:rsid w:val="00A300B2"/>
    <w:rsid w:val="00A308EF"/>
    <w:rsid w:val="00A32D27"/>
    <w:rsid w:val="00A33B73"/>
    <w:rsid w:val="00A34462"/>
    <w:rsid w:val="00A35268"/>
    <w:rsid w:val="00A3554C"/>
    <w:rsid w:val="00A357ED"/>
    <w:rsid w:val="00A37002"/>
    <w:rsid w:val="00A37B92"/>
    <w:rsid w:val="00A41ADB"/>
    <w:rsid w:val="00A4355E"/>
    <w:rsid w:val="00A45666"/>
    <w:rsid w:val="00A51782"/>
    <w:rsid w:val="00A546B9"/>
    <w:rsid w:val="00A62CAB"/>
    <w:rsid w:val="00A64B89"/>
    <w:rsid w:val="00A66ECF"/>
    <w:rsid w:val="00A67B59"/>
    <w:rsid w:val="00A70932"/>
    <w:rsid w:val="00A713F0"/>
    <w:rsid w:val="00A74329"/>
    <w:rsid w:val="00A76D2D"/>
    <w:rsid w:val="00A7727F"/>
    <w:rsid w:val="00A838DC"/>
    <w:rsid w:val="00A84CD2"/>
    <w:rsid w:val="00A850B6"/>
    <w:rsid w:val="00A871FB"/>
    <w:rsid w:val="00A8793D"/>
    <w:rsid w:val="00A87F82"/>
    <w:rsid w:val="00A9108A"/>
    <w:rsid w:val="00A92BCD"/>
    <w:rsid w:val="00A94DA3"/>
    <w:rsid w:val="00A96C73"/>
    <w:rsid w:val="00AA06A6"/>
    <w:rsid w:val="00AA0E67"/>
    <w:rsid w:val="00AA1B0E"/>
    <w:rsid w:val="00AA31FE"/>
    <w:rsid w:val="00AA47B6"/>
    <w:rsid w:val="00AB0B4C"/>
    <w:rsid w:val="00AB24C8"/>
    <w:rsid w:val="00AB4154"/>
    <w:rsid w:val="00AB5133"/>
    <w:rsid w:val="00AB6644"/>
    <w:rsid w:val="00AC163B"/>
    <w:rsid w:val="00AC532E"/>
    <w:rsid w:val="00AC5CA7"/>
    <w:rsid w:val="00AC5D0B"/>
    <w:rsid w:val="00AC5FA8"/>
    <w:rsid w:val="00AC6058"/>
    <w:rsid w:val="00AD27B9"/>
    <w:rsid w:val="00AD3B66"/>
    <w:rsid w:val="00AD3C97"/>
    <w:rsid w:val="00AD5D33"/>
    <w:rsid w:val="00AD64FE"/>
    <w:rsid w:val="00AD6EF4"/>
    <w:rsid w:val="00AD77B6"/>
    <w:rsid w:val="00AE145D"/>
    <w:rsid w:val="00AE207C"/>
    <w:rsid w:val="00AE24F1"/>
    <w:rsid w:val="00AE28A6"/>
    <w:rsid w:val="00AE2BA5"/>
    <w:rsid w:val="00AE39E6"/>
    <w:rsid w:val="00AE52C0"/>
    <w:rsid w:val="00AE56B1"/>
    <w:rsid w:val="00AE6D09"/>
    <w:rsid w:val="00AE7A93"/>
    <w:rsid w:val="00AE7B75"/>
    <w:rsid w:val="00AF23F7"/>
    <w:rsid w:val="00AF2483"/>
    <w:rsid w:val="00AF3BD0"/>
    <w:rsid w:val="00AF6CD8"/>
    <w:rsid w:val="00AF7A7C"/>
    <w:rsid w:val="00B01690"/>
    <w:rsid w:val="00B02F38"/>
    <w:rsid w:val="00B03BB1"/>
    <w:rsid w:val="00B0527B"/>
    <w:rsid w:val="00B0639A"/>
    <w:rsid w:val="00B06DFD"/>
    <w:rsid w:val="00B11CE5"/>
    <w:rsid w:val="00B12C41"/>
    <w:rsid w:val="00B135F3"/>
    <w:rsid w:val="00B1398C"/>
    <w:rsid w:val="00B146C0"/>
    <w:rsid w:val="00B1603F"/>
    <w:rsid w:val="00B1658D"/>
    <w:rsid w:val="00B169D4"/>
    <w:rsid w:val="00B178C5"/>
    <w:rsid w:val="00B2365A"/>
    <w:rsid w:val="00B24543"/>
    <w:rsid w:val="00B25573"/>
    <w:rsid w:val="00B3367A"/>
    <w:rsid w:val="00B34B9F"/>
    <w:rsid w:val="00B35F1C"/>
    <w:rsid w:val="00B400C8"/>
    <w:rsid w:val="00B40320"/>
    <w:rsid w:val="00B408B6"/>
    <w:rsid w:val="00B40F27"/>
    <w:rsid w:val="00B4460A"/>
    <w:rsid w:val="00B4469A"/>
    <w:rsid w:val="00B45BC5"/>
    <w:rsid w:val="00B45EFE"/>
    <w:rsid w:val="00B542DA"/>
    <w:rsid w:val="00B5571C"/>
    <w:rsid w:val="00B55856"/>
    <w:rsid w:val="00B5758B"/>
    <w:rsid w:val="00B60163"/>
    <w:rsid w:val="00B60EB6"/>
    <w:rsid w:val="00B61BB8"/>
    <w:rsid w:val="00B62337"/>
    <w:rsid w:val="00B638EE"/>
    <w:rsid w:val="00B65082"/>
    <w:rsid w:val="00B65FA9"/>
    <w:rsid w:val="00B70428"/>
    <w:rsid w:val="00B716AA"/>
    <w:rsid w:val="00B71F1A"/>
    <w:rsid w:val="00B72994"/>
    <w:rsid w:val="00B73862"/>
    <w:rsid w:val="00B73F43"/>
    <w:rsid w:val="00B7541E"/>
    <w:rsid w:val="00B763A6"/>
    <w:rsid w:val="00B77095"/>
    <w:rsid w:val="00B811F1"/>
    <w:rsid w:val="00B8153C"/>
    <w:rsid w:val="00B81EC4"/>
    <w:rsid w:val="00B86B19"/>
    <w:rsid w:val="00B87B51"/>
    <w:rsid w:val="00B907A5"/>
    <w:rsid w:val="00B90FDF"/>
    <w:rsid w:val="00B91338"/>
    <w:rsid w:val="00B92263"/>
    <w:rsid w:val="00B949DB"/>
    <w:rsid w:val="00B9510C"/>
    <w:rsid w:val="00B96A25"/>
    <w:rsid w:val="00B9707B"/>
    <w:rsid w:val="00BA074A"/>
    <w:rsid w:val="00BA1507"/>
    <w:rsid w:val="00BA214E"/>
    <w:rsid w:val="00BA2B55"/>
    <w:rsid w:val="00BA3E02"/>
    <w:rsid w:val="00BA6B66"/>
    <w:rsid w:val="00BA6E48"/>
    <w:rsid w:val="00BB1067"/>
    <w:rsid w:val="00BB2409"/>
    <w:rsid w:val="00BB2481"/>
    <w:rsid w:val="00BB343C"/>
    <w:rsid w:val="00BB3C61"/>
    <w:rsid w:val="00BB4DA2"/>
    <w:rsid w:val="00BB5D3C"/>
    <w:rsid w:val="00BC1262"/>
    <w:rsid w:val="00BC2A9E"/>
    <w:rsid w:val="00BC46B1"/>
    <w:rsid w:val="00BC4981"/>
    <w:rsid w:val="00BC49EB"/>
    <w:rsid w:val="00BC4C2E"/>
    <w:rsid w:val="00BC5A03"/>
    <w:rsid w:val="00BD29C4"/>
    <w:rsid w:val="00BE0AF6"/>
    <w:rsid w:val="00BE14C4"/>
    <w:rsid w:val="00BE1A64"/>
    <w:rsid w:val="00BE1F03"/>
    <w:rsid w:val="00BE2348"/>
    <w:rsid w:val="00BE2BB0"/>
    <w:rsid w:val="00BE3CA8"/>
    <w:rsid w:val="00BE46FA"/>
    <w:rsid w:val="00BE58A7"/>
    <w:rsid w:val="00BE5C57"/>
    <w:rsid w:val="00BE5E97"/>
    <w:rsid w:val="00BF0187"/>
    <w:rsid w:val="00BF2218"/>
    <w:rsid w:val="00BF2405"/>
    <w:rsid w:val="00BF2D91"/>
    <w:rsid w:val="00BF3636"/>
    <w:rsid w:val="00BF47AB"/>
    <w:rsid w:val="00BF4B78"/>
    <w:rsid w:val="00BF4FE7"/>
    <w:rsid w:val="00BF6363"/>
    <w:rsid w:val="00BF7CC7"/>
    <w:rsid w:val="00C0052F"/>
    <w:rsid w:val="00C00823"/>
    <w:rsid w:val="00C028EA"/>
    <w:rsid w:val="00C0426B"/>
    <w:rsid w:val="00C045DF"/>
    <w:rsid w:val="00C050DB"/>
    <w:rsid w:val="00C05342"/>
    <w:rsid w:val="00C055F6"/>
    <w:rsid w:val="00C10D1F"/>
    <w:rsid w:val="00C12DCA"/>
    <w:rsid w:val="00C1341E"/>
    <w:rsid w:val="00C14C37"/>
    <w:rsid w:val="00C15312"/>
    <w:rsid w:val="00C17BB8"/>
    <w:rsid w:val="00C22AD5"/>
    <w:rsid w:val="00C22D5B"/>
    <w:rsid w:val="00C22FD6"/>
    <w:rsid w:val="00C23D7D"/>
    <w:rsid w:val="00C25FC9"/>
    <w:rsid w:val="00C26D43"/>
    <w:rsid w:val="00C305AF"/>
    <w:rsid w:val="00C3089D"/>
    <w:rsid w:val="00C365E7"/>
    <w:rsid w:val="00C3708C"/>
    <w:rsid w:val="00C41760"/>
    <w:rsid w:val="00C41A04"/>
    <w:rsid w:val="00C427CC"/>
    <w:rsid w:val="00C46548"/>
    <w:rsid w:val="00C46D2A"/>
    <w:rsid w:val="00C51183"/>
    <w:rsid w:val="00C52EEF"/>
    <w:rsid w:val="00C540E5"/>
    <w:rsid w:val="00C558CC"/>
    <w:rsid w:val="00C55B04"/>
    <w:rsid w:val="00C574D5"/>
    <w:rsid w:val="00C6089F"/>
    <w:rsid w:val="00C617C5"/>
    <w:rsid w:val="00C625F6"/>
    <w:rsid w:val="00C638C5"/>
    <w:rsid w:val="00C63FD9"/>
    <w:rsid w:val="00C661B7"/>
    <w:rsid w:val="00C67212"/>
    <w:rsid w:val="00C71A69"/>
    <w:rsid w:val="00C72540"/>
    <w:rsid w:val="00C73C67"/>
    <w:rsid w:val="00C73F32"/>
    <w:rsid w:val="00C747A8"/>
    <w:rsid w:val="00C772F9"/>
    <w:rsid w:val="00C7790B"/>
    <w:rsid w:val="00C77D0D"/>
    <w:rsid w:val="00C82467"/>
    <w:rsid w:val="00C82A16"/>
    <w:rsid w:val="00C87462"/>
    <w:rsid w:val="00C87BB5"/>
    <w:rsid w:val="00C903B0"/>
    <w:rsid w:val="00C90EAC"/>
    <w:rsid w:val="00C91FAE"/>
    <w:rsid w:val="00C93C69"/>
    <w:rsid w:val="00C94D92"/>
    <w:rsid w:val="00C96947"/>
    <w:rsid w:val="00C97B2D"/>
    <w:rsid w:val="00C97F63"/>
    <w:rsid w:val="00CA0A5C"/>
    <w:rsid w:val="00CA14C6"/>
    <w:rsid w:val="00CA180C"/>
    <w:rsid w:val="00CA1C1E"/>
    <w:rsid w:val="00CA26F6"/>
    <w:rsid w:val="00CA29FF"/>
    <w:rsid w:val="00CA5E25"/>
    <w:rsid w:val="00CA6C75"/>
    <w:rsid w:val="00CA73D5"/>
    <w:rsid w:val="00CA7E06"/>
    <w:rsid w:val="00CB22B2"/>
    <w:rsid w:val="00CB4D1F"/>
    <w:rsid w:val="00CB5CA9"/>
    <w:rsid w:val="00CB703D"/>
    <w:rsid w:val="00CB72BC"/>
    <w:rsid w:val="00CC0D01"/>
    <w:rsid w:val="00CC3EE2"/>
    <w:rsid w:val="00CC5DDE"/>
    <w:rsid w:val="00CC5E10"/>
    <w:rsid w:val="00CD2427"/>
    <w:rsid w:val="00CD2B5E"/>
    <w:rsid w:val="00CD2F44"/>
    <w:rsid w:val="00CD41A9"/>
    <w:rsid w:val="00CD67C3"/>
    <w:rsid w:val="00CD7492"/>
    <w:rsid w:val="00CD774B"/>
    <w:rsid w:val="00CE0B9A"/>
    <w:rsid w:val="00CE22BE"/>
    <w:rsid w:val="00CE3A6B"/>
    <w:rsid w:val="00CE3A91"/>
    <w:rsid w:val="00CE701F"/>
    <w:rsid w:val="00CE7B5D"/>
    <w:rsid w:val="00CF30B5"/>
    <w:rsid w:val="00CF32DC"/>
    <w:rsid w:val="00CF4B8F"/>
    <w:rsid w:val="00CF4D5C"/>
    <w:rsid w:val="00CF575B"/>
    <w:rsid w:val="00CF6E2C"/>
    <w:rsid w:val="00D00211"/>
    <w:rsid w:val="00D01530"/>
    <w:rsid w:val="00D01DB1"/>
    <w:rsid w:val="00D06309"/>
    <w:rsid w:val="00D06D75"/>
    <w:rsid w:val="00D07563"/>
    <w:rsid w:val="00D0778C"/>
    <w:rsid w:val="00D1071F"/>
    <w:rsid w:val="00D110F6"/>
    <w:rsid w:val="00D11360"/>
    <w:rsid w:val="00D14833"/>
    <w:rsid w:val="00D15E02"/>
    <w:rsid w:val="00D16E3A"/>
    <w:rsid w:val="00D16EC1"/>
    <w:rsid w:val="00D16FC2"/>
    <w:rsid w:val="00D17883"/>
    <w:rsid w:val="00D22948"/>
    <w:rsid w:val="00D26556"/>
    <w:rsid w:val="00D27069"/>
    <w:rsid w:val="00D3322E"/>
    <w:rsid w:val="00D351EA"/>
    <w:rsid w:val="00D40288"/>
    <w:rsid w:val="00D40545"/>
    <w:rsid w:val="00D4118E"/>
    <w:rsid w:val="00D43403"/>
    <w:rsid w:val="00D4357D"/>
    <w:rsid w:val="00D5270B"/>
    <w:rsid w:val="00D546B0"/>
    <w:rsid w:val="00D62E71"/>
    <w:rsid w:val="00D6430D"/>
    <w:rsid w:val="00D64B3E"/>
    <w:rsid w:val="00D64E70"/>
    <w:rsid w:val="00D6574A"/>
    <w:rsid w:val="00D660EB"/>
    <w:rsid w:val="00D66188"/>
    <w:rsid w:val="00D731F6"/>
    <w:rsid w:val="00D740CA"/>
    <w:rsid w:val="00D7636C"/>
    <w:rsid w:val="00D803E6"/>
    <w:rsid w:val="00D80723"/>
    <w:rsid w:val="00D831F8"/>
    <w:rsid w:val="00D83747"/>
    <w:rsid w:val="00D84679"/>
    <w:rsid w:val="00D85728"/>
    <w:rsid w:val="00D87C41"/>
    <w:rsid w:val="00D90ED5"/>
    <w:rsid w:val="00D91C1F"/>
    <w:rsid w:val="00D951CD"/>
    <w:rsid w:val="00D95481"/>
    <w:rsid w:val="00D95E55"/>
    <w:rsid w:val="00D97699"/>
    <w:rsid w:val="00DA14FD"/>
    <w:rsid w:val="00DA248B"/>
    <w:rsid w:val="00DA269E"/>
    <w:rsid w:val="00DA31C3"/>
    <w:rsid w:val="00DA4939"/>
    <w:rsid w:val="00DA76B3"/>
    <w:rsid w:val="00DB13CA"/>
    <w:rsid w:val="00DB2695"/>
    <w:rsid w:val="00DB7340"/>
    <w:rsid w:val="00DB7E7F"/>
    <w:rsid w:val="00DC11B5"/>
    <w:rsid w:val="00DC2C04"/>
    <w:rsid w:val="00DC3346"/>
    <w:rsid w:val="00DC3C66"/>
    <w:rsid w:val="00DC5C94"/>
    <w:rsid w:val="00DC6B94"/>
    <w:rsid w:val="00DC6F6F"/>
    <w:rsid w:val="00DC780C"/>
    <w:rsid w:val="00DC7A13"/>
    <w:rsid w:val="00DC7C9E"/>
    <w:rsid w:val="00DD22E3"/>
    <w:rsid w:val="00DD458C"/>
    <w:rsid w:val="00DD4A64"/>
    <w:rsid w:val="00DD6413"/>
    <w:rsid w:val="00DD6509"/>
    <w:rsid w:val="00DE0505"/>
    <w:rsid w:val="00DE1164"/>
    <w:rsid w:val="00DE4004"/>
    <w:rsid w:val="00DE4B73"/>
    <w:rsid w:val="00DE4ECC"/>
    <w:rsid w:val="00DE61B6"/>
    <w:rsid w:val="00DF0C47"/>
    <w:rsid w:val="00DF2997"/>
    <w:rsid w:val="00DF299E"/>
    <w:rsid w:val="00DF3D88"/>
    <w:rsid w:val="00DF6837"/>
    <w:rsid w:val="00DF6DF4"/>
    <w:rsid w:val="00E0016F"/>
    <w:rsid w:val="00E04631"/>
    <w:rsid w:val="00E10BC4"/>
    <w:rsid w:val="00E11E3C"/>
    <w:rsid w:val="00E12938"/>
    <w:rsid w:val="00E138F3"/>
    <w:rsid w:val="00E13AF0"/>
    <w:rsid w:val="00E1415D"/>
    <w:rsid w:val="00E14768"/>
    <w:rsid w:val="00E17F38"/>
    <w:rsid w:val="00E2141A"/>
    <w:rsid w:val="00E21A3C"/>
    <w:rsid w:val="00E26F5B"/>
    <w:rsid w:val="00E272A3"/>
    <w:rsid w:val="00E323E9"/>
    <w:rsid w:val="00E32810"/>
    <w:rsid w:val="00E33718"/>
    <w:rsid w:val="00E34018"/>
    <w:rsid w:val="00E34192"/>
    <w:rsid w:val="00E352FD"/>
    <w:rsid w:val="00E3570E"/>
    <w:rsid w:val="00E42A8B"/>
    <w:rsid w:val="00E4327F"/>
    <w:rsid w:val="00E437D2"/>
    <w:rsid w:val="00E44484"/>
    <w:rsid w:val="00E51542"/>
    <w:rsid w:val="00E53407"/>
    <w:rsid w:val="00E53BD6"/>
    <w:rsid w:val="00E5463C"/>
    <w:rsid w:val="00E54BAF"/>
    <w:rsid w:val="00E55751"/>
    <w:rsid w:val="00E5759B"/>
    <w:rsid w:val="00E61127"/>
    <w:rsid w:val="00E62D77"/>
    <w:rsid w:val="00E65305"/>
    <w:rsid w:val="00E7157F"/>
    <w:rsid w:val="00E75AB3"/>
    <w:rsid w:val="00E7671B"/>
    <w:rsid w:val="00E775E7"/>
    <w:rsid w:val="00E802EC"/>
    <w:rsid w:val="00E81B36"/>
    <w:rsid w:val="00E82761"/>
    <w:rsid w:val="00E906FB"/>
    <w:rsid w:val="00E92644"/>
    <w:rsid w:val="00E9341E"/>
    <w:rsid w:val="00E957F6"/>
    <w:rsid w:val="00E95D3B"/>
    <w:rsid w:val="00E972CA"/>
    <w:rsid w:val="00E97F4D"/>
    <w:rsid w:val="00EA0588"/>
    <w:rsid w:val="00EA05DB"/>
    <w:rsid w:val="00EA14AD"/>
    <w:rsid w:val="00EA2311"/>
    <w:rsid w:val="00EA26F8"/>
    <w:rsid w:val="00EA2F10"/>
    <w:rsid w:val="00EA3DE2"/>
    <w:rsid w:val="00EA66E0"/>
    <w:rsid w:val="00EB0343"/>
    <w:rsid w:val="00EB34E1"/>
    <w:rsid w:val="00EB3850"/>
    <w:rsid w:val="00EB597B"/>
    <w:rsid w:val="00EC0843"/>
    <w:rsid w:val="00EC51E5"/>
    <w:rsid w:val="00EC569B"/>
    <w:rsid w:val="00EC5A06"/>
    <w:rsid w:val="00EC7BC3"/>
    <w:rsid w:val="00EC7C57"/>
    <w:rsid w:val="00ED208A"/>
    <w:rsid w:val="00ED2A01"/>
    <w:rsid w:val="00ED4E11"/>
    <w:rsid w:val="00ED73B5"/>
    <w:rsid w:val="00ED7600"/>
    <w:rsid w:val="00EE0099"/>
    <w:rsid w:val="00EE5CC2"/>
    <w:rsid w:val="00EE7712"/>
    <w:rsid w:val="00EF4B3B"/>
    <w:rsid w:val="00EF6073"/>
    <w:rsid w:val="00EF639D"/>
    <w:rsid w:val="00EF6679"/>
    <w:rsid w:val="00EF698B"/>
    <w:rsid w:val="00EF6ECE"/>
    <w:rsid w:val="00F0229B"/>
    <w:rsid w:val="00F0231E"/>
    <w:rsid w:val="00F02CD7"/>
    <w:rsid w:val="00F04100"/>
    <w:rsid w:val="00F04E81"/>
    <w:rsid w:val="00F056C2"/>
    <w:rsid w:val="00F06958"/>
    <w:rsid w:val="00F06B0F"/>
    <w:rsid w:val="00F07EAE"/>
    <w:rsid w:val="00F10F72"/>
    <w:rsid w:val="00F11D0E"/>
    <w:rsid w:val="00F1333D"/>
    <w:rsid w:val="00F1339D"/>
    <w:rsid w:val="00F1362C"/>
    <w:rsid w:val="00F14347"/>
    <w:rsid w:val="00F155C2"/>
    <w:rsid w:val="00F17F33"/>
    <w:rsid w:val="00F20382"/>
    <w:rsid w:val="00F20600"/>
    <w:rsid w:val="00F22094"/>
    <w:rsid w:val="00F224F6"/>
    <w:rsid w:val="00F24EAA"/>
    <w:rsid w:val="00F27736"/>
    <w:rsid w:val="00F32A3B"/>
    <w:rsid w:val="00F32EBC"/>
    <w:rsid w:val="00F33800"/>
    <w:rsid w:val="00F40090"/>
    <w:rsid w:val="00F4079F"/>
    <w:rsid w:val="00F414F1"/>
    <w:rsid w:val="00F44733"/>
    <w:rsid w:val="00F46BAE"/>
    <w:rsid w:val="00F46F37"/>
    <w:rsid w:val="00F50810"/>
    <w:rsid w:val="00F508B8"/>
    <w:rsid w:val="00F50965"/>
    <w:rsid w:val="00F5182F"/>
    <w:rsid w:val="00F53FCC"/>
    <w:rsid w:val="00F545EE"/>
    <w:rsid w:val="00F61CCF"/>
    <w:rsid w:val="00F62488"/>
    <w:rsid w:val="00F62A76"/>
    <w:rsid w:val="00F71145"/>
    <w:rsid w:val="00F72CB1"/>
    <w:rsid w:val="00F72E12"/>
    <w:rsid w:val="00F74253"/>
    <w:rsid w:val="00F7672D"/>
    <w:rsid w:val="00F76A8D"/>
    <w:rsid w:val="00F76D04"/>
    <w:rsid w:val="00F77B4F"/>
    <w:rsid w:val="00F8215E"/>
    <w:rsid w:val="00F824F5"/>
    <w:rsid w:val="00F84BA3"/>
    <w:rsid w:val="00F85616"/>
    <w:rsid w:val="00F85E41"/>
    <w:rsid w:val="00F86CDF"/>
    <w:rsid w:val="00F9081E"/>
    <w:rsid w:val="00F9374D"/>
    <w:rsid w:val="00F937D6"/>
    <w:rsid w:val="00F93D4B"/>
    <w:rsid w:val="00F947E4"/>
    <w:rsid w:val="00F97750"/>
    <w:rsid w:val="00FA2769"/>
    <w:rsid w:val="00FA28E0"/>
    <w:rsid w:val="00FA2E8E"/>
    <w:rsid w:val="00FA3CE5"/>
    <w:rsid w:val="00FA4276"/>
    <w:rsid w:val="00FA4FF0"/>
    <w:rsid w:val="00FB0712"/>
    <w:rsid w:val="00FB4E18"/>
    <w:rsid w:val="00FB54FF"/>
    <w:rsid w:val="00FB7033"/>
    <w:rsid w:val="00FC1C52"/>
    <w:rsid w:val="00FC29B9"/>
    <w:rsid w:val="00FC3B85"/>
    <w:rsid w:val="00FC4FB7"/>
    <w:rsid w:val="00FC534D"/>
    <w:rsid w:val="00FC53EE"/>
    <w:rsid w:val="00FC547A"/>
    <w:rsid w:val="00FC6FD3"/>
    <w:rsid w:val="00FC7BAD"/>
    <w:rsid w:val="00FD033E"/>
    <w:rsid w:val="00FD0454"/>
    <w:rsid w:val="00FD3C3B"/>
    <w:rsid w:val="00FD4F5B"/>
    <w:rsid w:val="00FD5319"/>
    <w:rsid w:val="00FD57E6"/>
    <w:rsid w:val="00FD5FCA"/>
    <w:rsid w:val="00FD60ED"/>
    <w:rsid w:val="00FD6C1F"/>
    <w:rsid w:val="00FE0509"/>
    <w:rsid w:val="00FE061C"/>
    <w:rsid w:val="00FE12EA"/>
    <w:rsid w:val="00FE305C"/>
    <w:rsid w:val="00FF0301"/>
    <w:rsid w:val="00FF0639"/>
    <w:rsid w:val="00FF3860"/>
    <w:rsid w:val="00FF4039"/>
    <w:rsid w:val="014EBDE1"/>
    <w:rsid w:val="02572800"/>
    <w:rsid w:val="03810B99"/>
    <w:rsid w:val="03879BA3"/>
    <w:rsid w:val="03B31493"/>
    <w:rsid w:val="04D9F9DE"/>
    <w:rsid w:val="05518C88"/>
    <w:rsid w:val="06C52B15"/>
    <w:rsid w:val="0987749F"/>
    <w:rsid w:val="0CCCE461"/>
    <w:rsid w:val="0CD8BA5A"/>
    <w:rsid w:val="0E029DB4"/>
    <w:rsid w:val="0E1CFF03"/>
    <w:rsid w:val="12FC08C4"/>
    <w:rsid w:val="17C960E4"/>
    <w:rsid w:val="1B81A06B"/>
    <w:rsid w:val="1CF02A67"/>
    <w:rsid w:val="1D382161"/>
    <w:rsid w:val="1D38C55D"/>
    <w:rsid w:val="1D8DF895"/>
    <w:rsid w:val="1FCC09BD"/>
    <w:rsid w:val="212F86A8"/>
    <w:rsid w:val="216EF6AB"/>
    <w:rsid w:val="23173059"/>
    <w:rsid w:val="24FCC85F"/>
    <w:rsid w:val="2594A199"/>
    <w:rsid w:val="27467029"/>
    <w:rsid w:val="284857F1"/>
    <w:rsid w:val="2F7952F9"/>
    <w:rsid w:val="301D0011"/>
    <w:rsid w:val="32166A2F"/>
    <w:rsid w:val="3270019D"/>
    <w:rsid w:val="35F9B0CB"/>
    <w:rsid w:val="376B4257"/>
    <w:rsid w:val="3826D623"/>
    <w:rsid w:val="38D5F3FC"/>
    <w:rsid w:val="39752FA9"/>
    <w:rsid w:val="397DDA6F"/>
    <w:rsid w:val="3B5EA36E"/>
    <w:rsid w:val="3C2EDA55"/>
    <w:rsid w:val="3CD00A4F"/>
    <w:rsid w:val="3D487358"/>
    <w:rsid w:val="3E4455AD"/>
    <w:rsid w:val="3E502336"/>
    <w:rsid w:val="3EF36FD6"/>
    <w:rsid w:val="416F27E2"/>
    <w:rsid w:val="41EC1F73"/>
    <w:rsid w:val="42A78CE8"/>
    <w:rsid w:val="42BD0CBE"/>
    <w:rsid w:val="43A83404"/>
    <w:rsid w:val="454A187D"/>
    <w:rsid w:val="4673AE40"/>
    <w:rsid w:val="49A62B07"/>
    <w:rsid w:val="503EB992"/>
    <w:rsid w:val="5131441E"/>
    <w:rsid w:val="5410D75D"/>
    <w:rsid w:val="54983A8D"/>
    <w:rsid w:val="55558F7D"/>
    <w:rsid w:val="5728E394"/>
    <w:rsid w:val="577B2AF0"/>
    <w:rsid w:val="5842E8A6"/>
    <w:rsid w:val="5B40DF7F"/>
    <w:rsid w:val="5F0511F8"/>
    <w:rsid w:val="6110D806"/>
    <w:rsid w:val="64A70341"/>
    <w:rsid w:val="685FE504"/>
    <w:rsid w:val="73DF3276"/>
    <w:rsid w:val="76CDC466"/>
    <w:rsid w:val="78702F4F"/>
    <w:rsid w:val="7C0236FC"/>
    <w:rsid w:val="7D5EFD7F"/>
    <w:rsid w:val="7E6E13D8"/>
    <w:rsid w:val="7E8091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Figure cap"/>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ind w:left="431" w:hanging="431"/>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Figure cap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Light" w:hAnsi="@Yu Gothic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F056C2"/>
    <w:pPr>
      <w:tabs>
        <w:tab w:val="right" w:leader="dot" w:pos="9617"/>
      </w:tabs>
      <w:spacing w:after="100"/>
    </w:pPr>
  </w:style>
  <w:style w:type="paragraph" w:styleId="TOC5">
    <w:name w:val="toc 5"/>
    <w:aliases w:val="Proposal"/>
    <w:basedOn w:val="Normal"/>
    <w:next w:val="Normal"/>
    <w:autoRedefine/>
    <w:uiPriority w:val="39"/>
    <w:unhideWhenUsed/>
    <w:rsid w:val="00BF2405"/>
    <w:pPr>
      <w:tabs>
        <w:tab w:val="right" w:leader="dot" w:pos="9617"/>
      </w:tabs>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iPriority w:val="99"/>
    <w:unhideWhenUsed/>
    <w:rsid w:val="004471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572F"/>
    <w:rPr>
      <w:rFonts w:ascii="Times New Roman" w:hAnsi="Times New Roman"/>
      <w:sz w:val="20"/>
    </w:rPr>
  </w:style>
  <w:style w:type="paragraph" w:styleId="Footer">
    <w:name w:val="footer"/>
    <w:basedOn w:val="Normal"/>
    <w:link w:val="FooterChar"/>
    <w:uiPriority w:val="99"/>
    <w:unhideWhenUsed/>
    <w:rsid w:val="004471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2F"/>
    <w:rPr>
      <w:rFonts w:ascii="Times New Roman" w:hAnsi="Times New Roman"/>
      <w:sz w:val="20"/>
    </w:rPr>
  </w:style>
  <w:style w:type="paragraph" w:customStyle="1" w:styleId="B1">
    <w:name w:val="B1"/>
    <w:basedOn w:val="List"/>
    <w:link w:val="B1Char"/>
    <w:qFormat/>
    <w:rsid w:val="004A52BC"/>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rPr>
  </w:style>
  <w:style w:type="character" w:customStyle="1" w:styleId="B1Char">
    <w:name w:val="B1 Char"/>
    <w:link w:val="B1"/>
    <w:qFormat/>
    <w:rsid w:val="004A52BC"/>
    <w:rPr>
      <w:rFonts w:ascii="Times New Roman" w:eastAsia="Times New Roman" w:hAnsi="Times New Roman" w:cs="Times New Roman"/>
      <w:sz w:val="20"/>
      <w:szCs w:val="20"/>
      <w:lang w:val="en-GB"/>
    </w:rPr>
  </w:style>
  <w:style w:type="character" w:customStyle="1" w:styleId="eop">
    <w:name w:val="eop"/>
    <w:basedOn w:val="DefaultParagraphFont"/>
    <w:rsid w:val="004A52BC"/>
  </w:style>
  <w:style w:type="character" w:customStyle="1" w:styleId="normaltextrun">
    <w:name w:val="normaltextrun"/>
    <w:basedOn w:val="DefaultParagraphFont"/>
    <w:rsid w:val="004A52BC"/>
  </w:style>
  <w:style w:type="paragraph" w:customStyle="1" w:styleId="B2">
    <w:name w:val="B2"/>
    <w:basedOn w:val="List2"/>
    <w:link w:val="B2Char"/>
    <w:rsid w:val="004A52BC"/>
    <w:pPr>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val="en-GB"/>
    </w:rPr>
  </w:style>
  <w:style w:type="paragraph" w:customStyle="1" w:styleId="B3">
    <w:name w:val="B3"/>
    <w:basedOn w:val="List3"/>
    <w:link w:val="B3Char"/>
    <w:rsid w:val="004A52BC"/>
    <w:pPr>
      <w:overflowPunct w:val="0"/>
      <w:autoSpaceDE w:val="0"/>
      <w:autoSpaceDN w:val="0"/>
      <w:adjustRightInd w:val="0"/>
      <w:spacing w:after="180" w:line="240" w:lineRule="auto"/>
      <w:ind w:left="1135" w:hanging="284"/>
      <w:contextualSpacing w:val="0"/>
      <w:jc w:val="left"/>
      <w:textAlignment w:val="baseline"/>
    </w:pPr>
    <w:rPr>
      <w:rFonts w:eastAsia="Times New Roman" w:cs="Times New Roman"/>
      <w:szCs w:val="20"/>
      <w:lang w:val="en-GB"/>
    </w:rPr>
  </w:style>
  <w:style w:type="character" w:customStyle="1" w:styleId="B2Char">
    <w:name w:val="B2 Char"/>
    <w:link w:val="B2"/>
    <w:qFormat/>
    <w:rsid w:val="004A52BC"/>
    <w:rPr>
      <w:rFonts w:ascii="Times New Roman" w:eastAsia="Times New Roman" w:hAnsi="Times New Roman" w:cs="Times New Roman"/>
      <w:sz w:val="20"/>
      <w:szCs w:val="20"/>
      <w:lang w:val="en-GB"/>
    </w:rPr>
  </w:style>
  <w:style w:type="character" w:customStyle="1" w:styleId="B3Char">
    <w:name w:val="B3 Char"/>
    <w:link w:val="B3"/>
    <w:qFormat/>
    <w:locked/>
    <w:rsid w:val="004A52B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A52BC"/>
    <w:pPr>
      <w:ind w:left="283" w:hanging="283"/>
      <w:contextualSpacing/>
    </w:pPr>
  </w:style>
  <w:style w:type="paragraph" w:styleId="List2">
    <w:name w:val="List 2"/>
    <w:basedOn w:val="Normal"/>
    <w:uiPriority w:val="99"/>
    <w:semiHidden/>
    <w:unhideWhenUsed/>
    <w:rsid w:val="004A52BC"/>
    <w:pPr>
      <w:ind w:left="566" w:hanging="283"/>
      <w:contextualSpacing/>
    </w:pPr>
  </w:style>
  <w:style w:type="paragraph" w:styleId="List3">
    <w:name w:val="List 3"/>
    <w:basedOn w:val="Normal"/>
    <w:uiPriority w:val="99"/>
    <w:semiHidden/>
    <w:unhideWhenUsed/>
    <w:rsid w:val="004A52BC"/>
    <w:pPr>
      <w:ind w:left="849" w:hanging="283"/>
      <w:contextualSpacing/>
    </w:pPr>
  </w:style>
  <w:style w:type="paragraph" w:styleId="Revision">
    <w:name w:val="Revision"/>
    <w:hidden/>
    <w:uiPriority w:val="99"/>
    <w:semiHidden/>
    <w:rsid w:val="008756D3"/>
    <w:pPr>
      <w:spacing w:after="0" w:line="240" w:lineRule="auto"/>
    </w:pPr>
    <w:rPr>
      <w:rFonts w:ascii="Times New Roman" w:hAnsi="Times New Roman"/>
      <w:sz w:val="20"/>
    </w:rPr>
  </w:style>
  <w:style w:type="paragraph" w:customStyle="1" w:styleId="paragraph">
    <w:name w:val="paragraph"/>
    <w:basedOn w:val="Normal"/>
    <w:rsid w:val="0064279A"/>
    <w:pPr>
      <w:spacing w:before="100" w:beforeAutospacing="1" w:after="100" w:afterAutospacing="1" w:line="240" w:lineRule="auto"/>
      <w:jc w:val="left"/>
    </w:pPr>
    <w:rPr>
      <w:rFonts w:eastAsia="Times New Roman" w:cs="Times New Roman"/>
      <w:sz w:val="24"/>
      <w:szCs w:val="24"/>
    </w:rPr>
  </w:style>
  <w:style w:type="character" w:customStyle="1" w:styleId="ui-provider">
    <w:name w:val="ui-provider"/>
    <w:basedOn w:val="DefaultParagraphFont"/>
    <w:rsid w:val="00E802EC"/>
  </w:style>
  <w:style w:type="paragraph" w:styleId="NormalWeb">
    <w:name w:val="Normal (Web)"/>
    <w:basedOn w:val="Normal"/>
    <w:uiPriority w:val="99"/>
    <w:semiHidden/>
    <w:unhideWhenUsed/>
    <w:rsid w:val="00007FBD"/>
    <w:pPr>
      <w:spacing w:before="100" w:beforeAutospacing="1" w:after="100" w:afterAutospacing="1" w:line="240" w:lineRule="auto"/>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35644">
      <w:bodyDiv w:val="1"/>
      <w:marLeft w:val="0"/>
      <w:marRight w:val="0"/>
      <w:marTop w:val="0"/>
      <w:marBottom w:val="0"/>
      <w:divBdr>
        <w:top w:val="none" w:sz="0" w:space="0" w:color="auto"/>
        <w:left w:val="none" w:sz="0" w:space="0" w:color="auto"/>
        <w:bottom w:val="none" w:sz="0" w:space="0" w:color="auto"/>
        <w:right w:val="none" w:sz="0" w:space="0" w:color="auto"/>
      </w:divBdr>
    </w:div>
    <w:div w:id="609555791">
      <w:bodyDiv w:val="1"/>
      <w:marLeft w:val="0"/>
      <w:marRight w:val="0"/>
      <w:marTop w:val="0"/>
      <w:marBottom w:val="0"/>
      <w:divBdr>
        <w:top w:val="none" w:sz="0" w:space="0" w:color="auto"/>
        <w:left w:val="none" w:sz="0" w:space="0" w:color="auto"/>
        <w:bottom w:val="none" w:sz="0" w:space="0" w:color="auto"/>
        <w:right w:val="none" w:sz="0" w:space="0" w:color="auto"/>
      </w:divBdr>
    </w:div>
    <w:div w:id="636643589">
      <w:bodyDiv w:val="1"/>
      <w:marLeft w:val="0"/>
      <w:marRight w:val="0"/>
      <w:marTop w:val="0"/>
      <w:marBottom w:val="0"/>
      <w:divBdr>
        <w:top w:val="none" w:sz="0" w:space="0" w:color="auto"/>
        <w:left w:val="none" w:sz="0" w:space="0" w:color="auto"/>
        <w:bottom w:val="none" w:sz="0" w:space="0" w:color="auto"/>
        <w:right w:val="none" w:sz="0" w:space="0" w:color="auto"/>
      </w:divBdr>
    </w:div>
    <w:div w:id="826753221">
      <w:bodyDiv w:val="1"/>
      <w:marLeft w:val="0"/>
      <w:marRight w:val="0"/>
      <w:marTop w:val="0"/>
      <w:marBottom w:val="0"/>
      <w:divBdr>
        <w:top w:val="none" w:sz="0" w:space="0" w:color="auto"/>
        <w:left w:val="none" w:sz="0" w:space="0" w:color="auto"/>
        <w:bottom w:val="none" w:sz="0" w:space="0" w:color="auto"/>
        <w:right w:val="none" w:sz="0" w:space="0" w:color="auto"/>
      </w:divBdr>
    </w:div>
    <w:div w:id="890457422">
      <w:bodyDiv w:val="1"/>
      <w:marLeft w:val="0"/>
      <w:marRight w:val="0"/>
      <w:marTop w:val="0"/>
      <w:marBottom w:val="0"/>
      <w:divBdr>
        <w:top w:val="none" w:sz="0" w:space="0" w:color="auto"/>
        <w:left w:val="none" w:sz="0" w:space="0" w:color="auto"/>
        <w:bottom w:val="none" w:sz="0" w:space="0" w:color="auto"/>
        <w:right w:val="none" w:sz="0" w:space="0" w:color="auto"/>
      </w:divBdr>
    </w:div>
    <w:div w:id="938441776">
      <w:bodyDiv w:val="1"/>
      <w:marLeft w:val="0"/>
      <w:marRight w:val="0"/>
      <w:marTop w:val="0"/>
      <w:marBottom w:val="0"/>
      <w:divBdr>
        <w:top w:val="none" w:sz="0" w:space="0" w:color="auto"/>
        <w:left w:val="none" w:sz="0" w:space="0" w:color="auto"/>
        <w:bottom w:val="none" w:sz="0" w:space="0" w:color="auto"/>
        <w:right w:val="none" w:sz="0" w:space="0" w:color="auto"/>
      </w:divBdr>
    </w:div>
    <w:div w:id="1109546670">
      <w:bodyDiv w:val="1"/>
      <w:marLeft w:val="0"/>
      <w:marRight w:val="0"/>
      <w:marTop w:val="0"/>
      <w:marBottom w:val="0"/>
      <w:divBdr>
        <w:top w:val="none" w:sz="0" w:space="0" w:color="auto"/>
        <w:left w:val="none" w:sz="0" w:space="0" w:color="auto"/>
        <w:bottom w:val="none" w:sz="0" w:space="0" w:color="auto"/>
        <w:right w:val="none" w:sz="0" w:space="0" w:color="auto"/>
      </w:divBdr>
    </w:div>
    <w:div w:id="1121269549">
      <w:bodyDiv w:val="1"/>
      <w:marLeft w:val="0"/>
      <w:marRight w:val="0"/>
      <w:marTop w:val="0"/>
      <w:marBottom w:val="0"/>
      <w:divBdr>
        <w:top w:val="none" w:sz="0" w:space="0" w:color="auto"/>
        <w:left w:val="none" w:sz="0" w:space="0" w:color="auto"/>
        <w:bottom w:val="none" w:sz="0" w:space="0" w:color="auto"/>
        <w:right w:val="none" w:sz="0" w:space="0" w:color="auto"/>
      </w:divBdr>
    </w:div>
    <w:div w:id="1203862089">
      <w:bodyDiv w:val="1"/>
      <w:marLeft w:val="0"/>
      <w:marRight w:val="0"/>
      <w:marTop w:val="0"/>
      <w:marBottom w:val="0"/>
      <w:divBdr>
        <w:top w:val="none" w:sz="0" w:space="0" w:color="auto"/>
        <w:left w:val="none" w:sz="0" w:space="0" w:color="auto"/>
        <w:bottom w:val="none" w:sz="0" w:space="0" w:color="auto"/>
        <w:right w:val="none" w:sz="0" w:space="0" w:color="auto"/>
      </w:divBdr>
    </w:div>
    <w:div w:id="1293319958">
      <w:bodyDiv w:val="1"/>
      <w:marLeft w:val="0"/>
      <w:marRight w:val="0"/>
      <w:marTop w:val="0"/>
      <w:marBottom w:val="0"/>
      <w:divBdr>
        <w:top w:val="none" w:sz="0" w:space="0" w:color="auto"/>
        <w:left w:val="none" w:sz="0" w:space="0" w:color="auto"/>
        <w:bottom w:val="none" w:sz="0" w:space="0" w:color="auto"/>
        <w:right w:val="none" w:sz="0" w:space="0" w:color="auto"/>
      </w:divBdr>
    </w:div>
    <w:div w:id="1313563158">
      <w:bodyDiv w:val="1"/>
      <w:marLeft w:val="0"/>
      <w:marRight w:val="0"/>
      <w:marTop w:val="0"/>
      <w:marBottom w:val="0"/>
      <w:divBdr>
        <w:top w:val="none" w:sz="0" w:space="0" w:color="auto"/>
        <w:left w:val="none" w:sz="0" w:space="0" w:color="auto"/>
        <w:bottom w:val="none" w:sz="0" w:space="0" w:color="auto"/>
        <w:right w:val="none" w:sz="0" w:space="0" w:color="auto"/>
      </w:divBdr>
    </w:div>
    <w:div w:id="1486050368">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717578854">
      <w:bodyDiv w:val="1"/>
      <w:marLeft w:val="0"/>
      <w:marRight w:val="0"/>
      <w:marTop w:val="0"/>
      <w:marBottom w:val="0"/>
      <w:divBdr>
        <w:top w:val="none" w:sz="0" w:space="0" w:color="auto"/>
        <w:left w:val="none" w:sz="0" w:space="0" w:color="auto"/>
        <w:bottom w:val="none" w:sz="0" w:space="0" w:color="auto"/>
        <w:right w:val="none" w:sz="0" w:space="0" w:color="auto"/>
      </w:divBdr>
    </w:div>
    <w:div w:id="1852182730">
      <w:bodyDiv w:val="1"/>
      <w:marLeft w:val="0"/>
      <w:marRight w:val="0"/>
      <w:marTop w:val="0"/>
      <w:marBottom w:val="0"/>
      <w:divBdr>
        <w:top w:val="none" w:sz="0" w:space="0" w:color="auto"/>
        <w:left w:val="none" w:sz="0" w:space="0" w:color="auto"/>
        <w:bottom w:val="none" w:sz="0" w:space="0" w:color="auto"/>
        <w:right w:val="none" w:sz="0" w:space="0" w:color="auto"/>
      </w:divBdr>
    </w:div>
    <w:div w:id="1896157453">
      <w:bodyDiv w:val="1"/>
      <w:marLeft w:val="0"/>
      <w:marRight w:val="0"/>
      <w:marTop w:val="0"/>
      <w:marBottom w:val="0"/>
      <w:divBdr>
        <w:top w:val="none" w:sz="0" w:space="0" w:color="auto"/>
        <w:left w:val="none" w:sz="0" w:space="0" w:color="auto"/>
        <w:bottom w:val="none" w:sz="0" w:space="0" w:color="auto"/>
        <w:right w:val="none" w:sz="0" w:space="0" w:color="auto"/>
      </w:divBdr>
    </w:div>
    <w:div w:id="1931042270">
      <w:bodyDiv w:val="1"/>
      <w:marLeft w:val="0"/>
      <w:marRight w:val="0"/>
      <w:marTop w:val="0"/>
      <w:marBottom w:val="0"/>
      <w:divBdr>
        <w:top w:val="none" w:sz="0" w:space="0" w:color="auto"/>
        <w:left w:val="none" w:sz="0" w:space="0" w:color="auto"/>
        <w:bottom w:val="none" w:sz="0" w:space="0" w:color="auto"/>
        <w:right w:val="none" w:sz="0" w:space="0" w:color="auto"/>
      </w:divBdr>
    </w:div>
    <w:div w:id="1976446715">
      <w:bodyDiv w:val="1"/>
      <w:marLeft w:val="0"/>
      <w:marRight w:val="0"/>
      <w:marTop w:val="0"/>
      <w:marBottom w:val="0"/>
      <w:divBdr>
        <w:top w:val="none" w:sz="0" w:space="0" w:color="auto"/>
        <w:left w:val="none" w:sz="0" w:space="0" w:color="auto"/>
        <w:bottom w:val="none" w:sz="0" w:space="0" w:color="auto"/>
        <w:right w:val="none" w:sz="0" w:space="0" w:color="auto"/>
      </w:divBdr>
    </w:div>
    <w:div w:id="203171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5AIRPNAIUNRU-1328258698-24415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https://nokia.sharepoint.com/sites/c5g/5gradio/_layouts/15/DocIdRedir.aspx?ID=5AIRPNAIUNRU-1328258698-24415</Url>
      <Description>5AIRPNAIUNRU-1328258698-24415</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195794-22C9-4447-B6D4-68CDF45DDF03}">
  <ds:schemaRefs>
    <ds:schemaRef ds:uri="Microsoft.SharePoint.Taxonomy.ContentTypeSync"/>
  </ds:schemaRefs>
</ds:datastoreItem>
</file>

<file path=customXml/itemProps2.xml><?xml version="1.0" encoding="utf-8"?>
<ds:datastoreItem xmlns:ds="http://schemas.openxmlformats.org/officeDocument/2006/customXml" ds:itemID="{0DF2934E-53BB-4EF8-86E8-766CA5A5BD69}">
  <ds:schemaRefs>
    <ds:schemaRef ds:uri="http://schemas.microsoft.com/sharepoint/events"/>
  </ds:schemaRefs>
</ds:datastoreItem>
</file>

<file path=customXml/itemProps3.xml><?xml version="1.0" encoding="utf-8"?>
<ds:datastoreItem xmlns:ds="http://schemas.openxmlformats.org/officeDocument/2006/customXml" ds:itemID="{D349F102-2FC8-4876-8188-D74D9857661D}">
  <ds:schemaRefs>
    <ds:schemaRef ds:uri="http://schemas.microsoft.com/office/2006/metadata/properties"/>
    <ds:schemaRef ds:uri="http://schemas.microsoft.com/office/2006/documentManagement/types"/>
    <ds:schemaRef ds:uri="http://purl.org/dc/dcmitype/"/>
    <ds:schemaRef ds:uri="71c5aaf6-e6ce-465b-b873-5148d2a4c105"/>
    <ds:schemaRef ds:uri="3b34c8f0-1ef5-4d1e-bb66-517ce7fe7356"/>
    <ds:schemaRef ds:uri="http://purl.org/dc/terms/"/>
    <ds:schemaRef ds:uri="http://www.w3.org/XML/1998/namespace"/>
    <ds:schemaRef ds:uri="http://schemas.microsoft.com/office/infopath/2007/PartnerControls"/>
    <ds:schemaRef ds:uri="http://schemas.openxmlformats.org/package/2006/metadata/core-properties"/>
    <ds:schemaRef ds:uri="0b6aed8e-0313-4d17-80ff-d0e5da4931c5"/>
    <ds:schemaRef ds:uri="http://purl.org/dc/elements/1.1/"/>
  </ds:schemaRefs>
</ds:datastoreItem>
</file>

<file path=customXml/itemProps4.xml><?xml version="1.0" encoding="utf-8"?>
<ds:datastoreItem xmlns:ds="http://schemas.openxmlformats.org/officeDocument/2006/customXml" ds:itemID="{65335E00-F33E-4704-8B7B-6B37ED13EA7C}">
  <ds:schemaRefs>
    <ds:schemaRef ds:uri="http://schemas.microsoft.com/sharepoint/v3/contenttype/forms"/>
  </ds:schemaRefs>
</ds:datastoreItem>
</file>

<file path=customXml/itemProps5.xml><?xml version="1.0" encoding="utf-8"?>
<ds:datastoreItem xmlns:ds="http://schemas.openxmlformats.org/officeDocument/2006/customXml" ds:itemID="{5874D970-28F3-43CB-91AF-3531ED6DD583}">
  <ds:schemaRefs>
    <ds:schemaRef ds:uri="http://schemas.openxmlformats.org/officeDocument/2006/bibliography"/>
  </ds:schemaRefs>
</ds:datastoreItem>
</file>

<file path=customXml/itemProps6.xml><?xml version="1.0" encoding="utf-8"?>
<ds:datastoreItem xmlns:ds="http://schemas.openxmlformats.org/officeDocument/2006/customXml" ds:itemID="{C9D5CDCB-E0D8-467B-8A42-91C1145E2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2882</Words>
  <Characters>16429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2023-08-11T12:10:00Z</dcterms:created>
  <dcterms:modified xsi:type="dcterms:W3CDTF">2023-08-11T12:10:00Z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bc0416fc-ddc3-444d-b350-d22d30bf0bb5</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Order">
    <vt:r8>2269100</vt:r8>
  </property>
  <property fmtid="{D5CDD505-2E9C-101B-9397-08002B2CF9AE}" pid="13" name="xd_ProgID">
    <vt:lpwstr/>
  </property>
  <property fmtid="{D5CDD505-2E9C-101B-9397-08002B2CF9AE}" pid="14" name="TemplateUrl">
    <vt:lpwstr/>
  </property>
  <property fmtid="{D5CDD505-2E9C-101B-9397-08002B2CF9AE}" pid="15" name="_ExtendedDescription">
    <vt:lpwstr/>
  </property>
  <property fmtid="{D5CDD505-2E9C-101B-9397-08002B2CF9AE}" pid="16" name="_CopySource">
    <vt:lpwstr>https://nokia.sharepoint.com/sites/c5g/5gradio/RAN4 5G Documents/RAN4 107 Incheon/Rel-18/NR_FR2_multiRx_DL/Contributions/R4-23xxxxx On MultiRx TCI state switching requirements.docx</vt:lpwstr>
  </property>
</Properties>
</file>